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0B" w:rsidRDefault="0069350B" w:rsidP="00E1019A">
      <w:pPr>
        <w:spacing w:line="360" w:lineRule="auto"/>
        <w:jc w:val="center"/>
        <w:outlineLvl w:val="0"/>
        <w:rPr>
          <w:rFonts w:ascii="Times New Roman" w:hAnsi="Times New Roman" w:cs="Times New Roman"/>
          <w:b/>
          <w:bCs/>
          <w:color w:val="000000" w:themeColor="text1"/>
          <w:sz w:val="30"/>
          <w:szCs w:val="30"/>
        </w:rPr>
      </w:pPr>
      <w:bookmarkStart w:id="0" w:name="_Toc24207474"/>
      <w:bookmarkStart w:id="1" w:name="_Toc25923338"/>
      <w:bookmarkStart w:id="2" w:name="_Toc29634680"/>
      <w:bookmarkStart w:id="3" w:name="_Toc38468521"/>
      <w:r w:rsidRPr="0069350B">
        <w:rPr>
          <w:rFonts w:ascii="Times New Roman" w:hAnsi="Times New Roman" w:cs="Times New Roman" w:hint="eastAsia"/>
          <w:b/>
          <w:bCs/>
          <w:color w:val="000000" w:themeColor="text1"/>
          <w:sz w:val="30"/>
          <w:szCs w:val="30"/>
        </w:rPr>
        <w:t>武清开发区四期工业项目铁科五期外围地块</w:t>
      </w:r>
    </w:p>
    <w:p w:rsidR="00E1019A" w:rsidRPr="00012C2F" w:rsidRDefault="00E1019A" w:rsidP="00E1019A">
      <w:pPr>
        <w:spacing w:line="360" w:lineRule="auto"/>
        <w:jc w:val="center"/>
        <w:outlineLvl w:val="0"/>
        <w:rPr>
          <w:rFonts w:ascii="Times New Roman" w:hAnsi="Times New Roman" w:cs="Times New Roman"/>
          <w:b/>
          <w:bCs/>
          <w:color w:val="000000" w:themeColor="text1"/>
          <w:sz w:val="30"/>
          <w:szCs w:val="30"/>
        </w:rPr>
      </w:pPr>
      <w:r w:rsidRPr="005371A9">
        <w:rPr>
          <w:rFonts w:ascii="Times New Roman" w:hAnsi="Times New Roman" w:cs="Times New Roman"/>
          <w:b/>
          <w:bCs/>
          <w:color w:val="000000" w:themeColor="text1"/>
          <w:sz w:val="30"/>
          <w:szCs w:val="30"/>
        </w:rPr>
        <w:t>土壤污染</w:t>
      </w:r>
      <w:bookmarkEnd w:id="0"/>
      <w:bookmarkEnd w:id="1"/>
      <w:bookmarkEnd w:id="2"/>
      <w:bookmarkEnd w:id="3"/>
      <w:r>
        <w:rPr>
          <w:rFonts w:ascii="Times New Roman" w:hAnsi="Times New Roman" w:cs="Times New Roman" w:hint="eastAsia"/>
          <w:b/>
          <w:bCs/>
          <w:color w:val="000000" w:themeColor="text1"/>
          <w:sz w:val="30"/>
          <w:szCs w:val="30"/>
        </w:rPr>
        <w:t>风险评估报告</w:t>
      </w:r>
    </w:p>
    <w:p w:rsidR="00E1019A" w:rsidRPr="005371A9" w:rsidRDefault="00E1019A" w:rsidP="0069350B">
      <w:pPr>
        <w:spacing w:beforeLines="50" w:before="156"/>
        <w:outlineLvl w:val="1"/>
        <w:rPr>
          <w:b/>
          <w:sz w:val="28"/>
          <w:szCs w:val="28"/>
        </w:rPr>
      </w:pPr>
      <w:r w:rsidRPr="005371A9">
        <w:rPr>
          <w:b/>
          <w:sz w:val="28"/>
          <w:szCs w:val="28"/>
        </w:rPr>
        <w:t>1</w:t>
      </w:r>
      <w:r>
        <w:rPr>
          <w:rFonts w:hint="eastAsia"/>
          <w:b/>
          <w:sz w:val="28"/>
          <w:szCs w:val="28"/>
        </w:rPr>
        <w:t xml:space="preserve"> </w:t>
      </w:r>
      <w:r w:rsidRPr="005371A9">
        <w:rPr>
          <w:b/>
          <w:sz w:val="28"/>
          <w:szCs w:val="28"/>
        </w:rPr>
        <w:t>概况</w:t>
      </w:r>
    </w:p>
    <w:p w:rsidR="00E1019A" w:rsidRPr="005371A9" w:rsidRDefault="00E1019A" w:rsidP="00E1019A">
      <w:pPr>
        <w:outlineLvl w:val="2"/>
        <w:rPr>
          <w:b/>
        </w:rPr>
      </w:pPr>
      <w:r w:rsidRPr="005371A9">
        <w:rPr>
          <w:b/>
        </w:rPr>
        <w:t>1.1</w:t>
      </w:r>
      <w:r>
        <w:rPr>
          <w:rFonts w:hint="eastAsia"/>
          <w:b/>
        </w:rPr>
        <w:t xml:space="preserve"> </w:t>
      </w:r>
      <w:r w:rsidRPr="005371A9">
        <w:rPr>
          <w:b/>
        </w:rPr>
        <w:t>项目概况</w:t>
      </w:r>
    </w:p>
    <w:p w:rsidR="0069350B" w:rsidRPr="0069350B" w:rsidRDefault="0069350B" w:rsidP="00E1019A">
      <w:pPr>
        <w:ind w:firstLineChars="200" w:firstLine="480"/>
        <w:jc w:val="both"/>
        <w:rPr>
          <w:rFonts w:asciiTheme="minorEastAsia" w:eastAsiaTheme="minorEastAsia" w:hAnsiTheme="minorEastAsia"/>
          <w:color w:val="000000" w:themeColor="text1"/>
        </w:rPr>
      </w:pPr>
      <w:r w:rsidRPr="0069350B">
        <w:rPr>
          <w:rFonts w:asciiTheme="minorEastAsia" w:eastAsiaTheme="minorEastAsia" w:hAnsiTheme="minorEastAsia" w:hint="eastAsia"/>
          <w:color w:val="000000" w:themeColor="text1"/>
        </w:rPr>
        <w:t>铁科五期外围地块</w:t>
      </w:r>
      <w:r w:rsidRPr="0069350B">
        <w:rPr>
          <w:rFonts w:asciiTheme="minorEastAsia" w:eastAsiaTheme="minorEastAsia" w:hAnsiTheme="minorEastAsia"/>
          <w:color w:val="000000" w:themeColor="text1"/>
        </w:rPr>
        <w:t>位于天津市</w:t>
      </w:r>
      <w:r w:rsidRPr="0069350B">
        <w:rPr>
          <w:rFonts w:asciiTheme="minorEastAsia" w:eastAsiaTheme="minorEastAsia" w:hAnsiTheme="minorEastAsia" w:hint="eastAsia"/>
          <w:color w:val="000000" w:themeColor="text1"/>
        </w:rPr>
        <w:t>武清开发区内</w:t>
      </w:r>
      <w:r w:rsidRPr="0069350B">
        <w:rPr>
          <w:rFonts w:asciiTheme="minorEastAsia" w:eastAsiaTheme="minorEastAsia" w:hAnsiTheme="minorEastAsia"/>
          <w:color w:val="000000" w:themeColor="text1"/>
        </w:rPr>
        <w:t>，</w:t>
      </w:r>
      <w:r w:rsidRPr="0069350B">
        <w:rPr>
          <w:rFonts w:asciiTheme="minorEastAsia" w:eastAsiaTheme="minorEastAsia" w:hAnsiTheme="minorEastAsia" w:hint="eastAsia"/>
          <w:color w:val="000000" w:themeColor="text1"/>
        </w:rPr>
        <w:t>地块四至范围为东至天津新技术产业园区武清开发区总公司现状空地（规划工业用地），西</w:t>
      </w:r>
      <w:proofErr w:type="gramStart"/>
      <w:r w:rsidRPr="0069350B">
        <w:rPr>
          <w:rFonts w:asciiTheme="minorEastAsia" w:eastAsiaTheme="minorEastAsia" w:hAnsiTheme="minorEastAsia" w:hint="eastAsia"/>
          <w:color w:val="000000" w:themeColor="text1"/>
        </w:rPr>
        <w:t>至泉春</w:t>
      </w:r>
      <w:proofErr w:type="gramEnd"/>
      <w:r w:rsidRPr="0069350B">
        <w:rPr>
          <w:rFonts w:asciiTheme="minorEastAsia" w:eastAsiaTheme="minorEastAsia" w:hAnsiTheme="minorEastAsia" w:hint="eastAsia"/>
          <w:color w:val="000000" w:themeColor="text1"/>
        </w:rPr>
        <w:t>路，南至天津新技术产业园区武清开发区总公司现状空地（规划工业用地），北至源和道</w:t>
      </w:r>
      <w:r w:rsidRPr="0069350B">
        <w:rPr>
          <w:rFonts w:asciiTheme="minorEastAsia" w:eastAsiaTheme="minorEastAsia" w:hAnsiTheme="minorEastAsia"/>
          <w:color w:val="000000" w:themeColor="text1"/>
        </w:rPr>
        <w:t>，</w:t>
      </w:r>
      <w:r w:rsidRPr="0069350B">
        <w:rPr>
          <w:rFonts w:asciiTheme="minorEastAsia" w:eastAsiaTheme="minorEastAsia" w:hAnsiTheme="minorEastAsia" w:hint="eastAsia"/>
          <w:color w:val="000000" w:themeColor="text1"/>
        </w:rPr>
        <w:t>武清开发区四期工业项目铁科五期地块的外围，调查</w:t>
      </w:r>
      <w:r w:rsidRPr="0069350B">
        <w:rPr>
          <w:rFonts w:asciiTheme="minorEastAsia" w:eastAsiaTheme="minorEastAsia" w:hAnsiTheme="minorEastAsia"/>
          <w:color w:val="000000" w:themeColor="text1"/>
        </w:rPr>
        <w:t>面积为19520.1m</w:t>
      </w:r>
      <w:r w:rsidRPr="0069350B">
        <w:rPr>
          <w:rFonts w:asciiTheme="minorEastAsia" w:eastAsiaTheme="minorEastAsia" w:hAnsiTheme="minorEastAsia"/>
          <w:color w:val="000000" w:themeColor="text1"/>
          <w:vertAlign w:val="superscript"/>
        </w:rPr>
        <w:t>2</w:t>
      </w:r>
      <w:r w:rsidRPr="0069350B">
        <w:rPr>
          <w:rFonts w:asciiTheme="minorEastAsia" w:eastAsiaTheme="minorEastAsia" w:hAnsiTheme="minorEastAsia" w:hint="eastAsia"/>
          <w:color w:val="000000" w:themeColor="text1"/>
        </w:rPr>
        <w:t>，补充调查补充面积为</w:t>
      </w:r>
      <w:r w:rsidRPr="0069350B">
        <w:rPr>
          <w:rFonts w:asciiTheme="minorEastAsia" w:eastAsiaTheme="minorEastAsia" w:hAnsiTheme="minorEastAsia"/>
          <w:color w:val="000000" w:themeColor="text1"/>
        </w:rPr>
        <w:t>1086.7m</w:t>
      </w:r>
      <w:r w:rsidRPr="0069350B">
        <w:rPr>
          <w:rFonts w:asciiTheme="minorEastAsia" w:eastAsiaTheme="minorEastAsia" w:hAnsiTheme="minorEastAsia"/>
          <w:color w:val="000000" w:themeColor="text1"/>
          <w:vertAlign w:val="superscript"/>
        </w:rPr>
        <w:t>2</w:t>
      </w:r>
      <w:r w:rsidRPr="0069350B">
        <w:rPr>
          <w:rFonts w:asciiTheme="minorEastAsia" w:eastAsiaTheme="minorEastAsia" w:hAnsiTheme="minorEastAsia" w:hint="eastAsia"/>
          <w:color w:val="000000" w:themeColor="text1"/>
        </w:rPr>
        <w:t>，总调查面积2</w:t>
      </w:r>
      <w:r w:rsidRPr="0069350B">
        <w:rPr>
          <w:rFonts w:asciiTheme="minorEastAsia" w:eastAsiaTheme="minorEastAsia" w:hAnsiTheme="minorEastAsia"/>
          <w:color w:val="000000" w:themeColor="text1"/>
        </w:rPr>
        <w:t>0606.8 m</w:t>
      </w:r>
      <w:r w:rsidRPr="0069350B">
        <w:rPr>
          <w:rFonts w:asciiTheme="minorEastAsia" w:eastAsiaTheme="minorEastAsia" w:hAnsiTheme="minorEastAsia"/>
          <w:color w:val="000000" w:themeColor="text1"/>
          <w:vertAlign w:val="superscript"/>
        </w:rPr>
        <w:t>2</w:t>
      </w:r>
      <w:r w:rsidRPr="0069350B">
        <w:rPr>
          <w:rFonts w:asciiTheme="minorEastAsia" w:eastAsiaTheme="minorEastAsia" w:hAnsiTheme="minorEastAsia"/>
          <w:color w:val="000000" w:themeColor="text1"/>
        </w:rPr>
        <w:t>。</w:t>
      </w:r>
    </w:p>
    <w:p w:rsidR="00E1019A" w:rsidRPr="0069350B" w:rsidRDefault="00E1019A" w:rsidP="00E1019A">
      <w:pPr>
        <w:ind w:firstLineChars="200" w:firstLine="480"/>
        <w:jc w:val="both"/>
        <w:rPr>
          <w:rFonts w:asciiTheme="minorEastAsia" w:eastAsiaTheme="minorEastAsia" w:hAnsiTheme="minorEastAsia" w:cs="Times New Roman"/>
          <w:color w:val="000000" w:themeColor="text1"/>
        </w:rPr>
      </w:pPr>
      <w:r w:rsidRPr="0069350B">
        <w:rPr>
          <w:rFonts w:asciiTheme="minorEastAsia" w:eastAsiaTheme="minorEastAsia" w:hAnsiTheme="minorEastAsia" w:cs="Times New Roman"/>
          <w:color w:val="000000" w:themeColor="text1"/>
        </w:rPr>
        <w:t>20</w:t>
      </w:r>
      <w:r w:rsidR="0069350B" w:rsidRPr="0069350B">
        <w:rPr>
          <w:rFonts w:asciiTheme="minorEastAsia" w:eastAsiaTheme="minorEastAsia" w:hAnsiTheme="minorEastAsia" w:cs="Times New Roman" w:hint="eastAsia"/>
          <w:color w:val="000000" w:themeColor="text1"/>
        </w:rPr>
        <w:t>20年06</w:t>
      </w:r>
      <w:r w:rsidRPr="0069350B">
        <w:rPr>
          <w:rFonts w:asciiTheme="minorEastAsia" w:eastAsiaTheme="minorEastAsia" w:hAnsiTheme="minorEastAsia" w:cs="Times New Roman" w:hint="eastAsia"/>
          <w:color w:val="000000" w:themeColor="text1"/>
        </w:rPr>
        <w:t>月</w:t>
      </w:r>
      <w:r w:rsidRPr="0069350B">
        <w:rPr>
          <w:rFonts w:asciiTheme="minorEastAsia" w:eastAsiaTheme="minorEastAsia" w:hAnsiTheme="minorEastAsia" w:cs="Times New Roman"/>
          <w:color w:val="000000" w:themeColor="text1"/>
        </w:rPr>
        <w:t>-</w:t>
      </w:r>
      <w:r w:rsidR="0069350B" w:rsidRPr="0069350B">
        <w:rPr>
          <w:rFonts w:asciiTheme="minorEastAsia" w:eastAsiaTheme="minorEastAsia" w:hAnsiTheme="minorEastAsia" w:cs="Times New Roman" w:hint="eastAsia"/>
          <w:color w:val="000000" w:themeColor="text1"/>
        </w:rPr>
        <w:t>0</w:t>
      </w:r>
      <w:r w:rsidRPr="0069350B">
        <w:rPr>
          <w:rFonts w:asciiTheme="minorEastAsia" w:eastAsiaTheme="minorEastAsia" w:hAnsiTheme="minorEastAsia" w:cs="Times New Roman" w:hint="eastAsia"/>
          <w:color w:val="000000" w:themeColor="text1"/>
        </w:rPr>
        <w:t>8</w:t>
      </w:r>
      <w:r w:rsidRPr="0069350B">
        <w:rPr>
          <w:rFonts w:asciiTheme="minorEastAsia" w:eastAsiaTheme="minorEastAsia" w:hAnsiTheme="minorEastAsia" w:cs="Times New Roman"/>
          <w:color w:val="000000" w:themeColor="text1"/>
        </w:rPr>
        <w:t>月，天津华</w:t>
      </w:r>
      <w:proofErr w:type="gramStart"/>
      <w:r w:rsidRPr="0069350B">
        <w:rPr>
          <w:rFonts w:asciiTheme="minorEastAsia" w:eastAsiaTheme="minorEastAsia" w:hAnsiTheme="minorEastAsia" w:cs="Times New Roman"/>
          <w:color w:val="000000" w:themeColor="text1"/>
        </w:rPr>
        <w:t>勘</w:t>
      </w:r>
      <w:proofErr w:type="gramEnd"/>
      <w:r w:rsidRPr="0069350B">
        <w:rPr>
          <w:rFonts w:asciiTheme="minorEastAsia" w:eastAsiaTheme="minorEastAsia" w:hAnsiTheme="minorEastAsia" w:cs="Times New Roman"/>
          <w:color w:val="000000" w:themeColor="text1"/>
        </w:rPr>
        <w:t>环境治理工程有限公司受天津新技术产业园区武清开发区总公司的委托</w:t>
      </w:r>
      <w:r w:rsidRPr="0069350B">
        <w:rPr>
          <w:rFonts w:asciiTheme="minorEastAsia" w:eastAsiaTheme="minorEastAsia" w:hAnsiTheme="minorEastAsia" w:cs="Times New Roman" w:hint="eastAsia"/>
          <w:color w:val="000000" w:themeColor="text1"/>
        </w:rPr>
        <w:t>，</w:t>
      </w:r>
      <w:r w:rsidRPr="0069350B">
        <w:rPr>
          <w:rFonts w:asciiTheme="minorEastAsia" w:eastAsiaTheme="minorEastAsia" w:hAnsiTheme="minorEastAsia" w:cs="Times New Roman"/>
          <w:color w:val="000000" w:themeColor="text1"/>
        </w:rPr>
        <w:t>遵照相关法律法规</w:t>
      </w:r>
      <w:r w:rsidRPr="0069350B">
        <w:rPr>
          <w:rFonts w:asciiTheme="minorEastAsia" w:eastAsiaTheme="minorEastAsia" w:hAnsiTheme="minorEastAsia" w:cs="Times New Roman" w:hint="eastAsia"/>
          <w:color w:val="000000" w:themeColor="text1"/>
        </w:rPr>
        <w:t>和技术导则</w:t>
      </w:r>
      <w:r w:rsidRPr="0069350B">
        <w:rPr>
          <w:rFonts w:asciiTheme="minorEastAsia" w:eastAsiaTheme="minorEastAsia" w:hAnsiTheme="minorEastAsia" w:cs="Times New Roman"/>
          <w:color w:val="000000" w:themeColor="text1"/>
        </w:rPr>
        <w:t>要求</w:t>
      </w:r>
      <w:r w:rsidRPr="0069350B">
        <w:rPr>
          <w:rFonts w:asciiTheme="minorEastAsia" w:eastAsiaTheme="minorEastAsia" w:hAnsiTheme="minorEastAsia" w:cs="Times New Roman" w:hint="eastAsia"/>
          <w:color w:val="000000" w:themeColor="text1"/>
        </w:rPr>
        <w:t>，</w:t>
      </w:r>
      <w:r w:rsidR="0069350B" w:rsidRPr="0069350B">
        <w:rPr>
          <w:rFonts w:asciiTheme="minorEastAsia" w:eastAsiaTheme="minorEastAsia" w:hAnsiTheme="minorEastAsia"/>
          <w:color w:val="000000" w:themeColor="text1"/>
        </w:rPr>
        <w:t>对该地块开展了土壤</w:t>
      </w:r>
      <w:r w:rsidR="0069350B" w:rsidRPr="0069350B">
        <w:rPr>
          <w:rFonts w:asciiTheme="minorEastAsia" w:eastAsiaTheme="minorEastAsia" w:hAnsiTheme="minorEastAsia" w:hint="eastAsia"/>
          <w:color w:val="000000" w:themeColor="text1"/>
        </w:rPr>
        <w:t>污染状况</w:t>
      </w:r>
      <w:r w:rsidR="0069350B" w:rsidRPr="0069350B">
        <w:rPr>
          <w:rFonts w:asciiTheme="minorEastAsia" w:eastAsiaTheme="minorEastAsia" w:hAnsiTheme="minorEastAsia"/>
          <w:color w:val="000000" w:themeColor="text1"/>
        </w:rPr>
        <w:t>调查工作</w:t>
      </w:r>
      <w:r w:rsidRPr="0069350B">
        <w:rPr>
          <w:rFonts w:asciiTheme="minorEastAsia" w:eastAsiaTheme="minorEastAsia" w:hAnsiTheme="minorEastAsia" w:cs="Times New Roman"/>
          <w:color w:val="000000" w:themeColor="text1"/>
        </w:rPr>
        <w:t>。</w:t>
      </w:r>
      <w:r w:rsidRPr="0069350B">
        <w:rPr>
          <w:rFonts w:asciiTheme="minorEastAsia" w:eastAsiaTheme="minorEastAsia" w:hAnsiTheme="minorEastAsia" w:cs="Times New Roman" w:hint="eastAsia"/>
          <w:color w:val="000000" w:themeColor="text1"/>
        </w:rPr>
        <w:t>通过调查表明，</w:t>
      </w:r>
      <w:r w:rsidR="0069350B" w:rsidRPr="0069350B">
        <w:rPr>
          <w:rFonts w:asciiTheme="minorEastAsia" w:eastAsiaTheme="minorEastAsia" w:hAnsiTheme="minorEastAsia" w:hint="eastAsia"/>
          <w:color w:val="000000" w:themeColor="text1"/>
        </w:rPr>
        <w:t>地块内污染区域土壤中S</w:t>
      </w:r>
      <w:r w:rsidR="0069350B" w:rsidRPr="0069350B">
        <w:rPr>
          <w:rFonts w:asciiTheme="minorEastAsia" w:eastAsiaTheme="minorEastAsia" w:hAnsiTheme="minorEastAsia"/>
          <w:color w:val="000000" w:themeColor="text1"/>
        </w:rPr>
        <w:t>1</w:t>
      </w:r>
      <w:r w:rsidR="0069350B" w:rsidRPr="0069350B">
        <w:rPr>
          <w:rFonts w:asciiTheme="minorEastAsia" w:eastAsiaTheme="minorEastAsia" w:hAnsiTheme="minorEastAsia" w:hint="eastAsia"/>
          <w:color w:val="000000" w:themeColor="text1"/>
        </w:rPr>
        <w:t>点</w:t>
      </w:r>
      <w:proofErr w:type="gramStart"/>
      <w:r w:rsidR="0069350B" w:rsidRPr="0069350B">
        <w:rPr>
          <w:rFonts w:asciiTheme="minorEastAsia" w:eastAsiaTheme="minorEastAsia" w:hAnsiTheme="minorEastAsia" w:hint="eastAsia"/>
          <w:color w:val="000000" w:themeColor="text1"/>
        </w:rPr>
        <w:t>位六价铬超过</w:t>
      </w:r>
      <w:proofErr w:type="gramEnd"/>
      <w:r w:rsidR="0069350B" w:rsidRPr="0069350B">
        <w:rPr>
          <w:rFonts w:asciiTheme="minorEastAsia" w:eastAsiaTheme="minorEastAsia" w:hAnsiTheme="minorEastAsia" w:hint="eastAsia"/>
          <w:color w:val="000000" w:themeColor="text1"/>
        </w:rPr>
        <w:t>《土壤环境质量</w:t>
      </w:r>
      <w:r w:rsidR="0069350B" w:rsidRPr="0069350B">
        <w:rPr>
          <w:rFonts w:asciiTheme="minorEastAsia" w:eastAsiaTheme="minorEastAsia" w:hAnsiTheme="minorEastAsia"/>
          <w:color w:val="000000" w:themeColor="text1"/>
        </w:rPr>
        <w:t xml:space="preserve"> </w:t>
      </w:r>
      <w:r w:rsidR="0069350B" w:rsidRPr="0069350B">
        <w:rPr>
          <w:rFonts w:asciiTheme="minorEastAsia" w:eastAsiaTheme="minorEastAsia" w:hAnsiTheme="minorEastAsia" w:hint="eastAsia"/>
          <w:color w:val="000000" w:themeColor="text1"/>
        </w:rPr>
        <w:t>建设用地土壤污染风险管控标准（试行）》（</w:t>
      </w:r>
      <w:r w:rsidR="0069350B" w:rsidRPr="0069350B">
        <w:rPr>
          <w:rFonts w:asciiTheme="minorEastAsia" w:eastAsiaTheme="minorEastAsia" w:hAnsiTheme="minorEastAsia"/>
          <w:color w:val="000000" w:themeColor="text1"/>
        </w:rPr>
        <w:t>GB36600-2018</w:t>
      </w:r>
      <w:r w:rsidR="0069350B" w:rsidRPr="0069350B">
        <w:rPr>
          <w:rFonts w:asciiTheme="minorEastAsia" w:eastAsiaTheme="minorEastAsia" w:hAnsiTheme="minorEastAsia" w:hint="eastAsia"/>
          <w:color w:val="000000" w:themeColor="text1"/>
        </w:rPr>
        <w:t>）中第二类用地筛选值。地下水样品中S</w:t>
      </w:r>
      <w:r w:rsidR="0069350B" w:rsidRPr="0069350B">
        <w:rPr>
          <w:rFonts w:asciiTheme="minorEastAsia" w:eastAsiaTheme="minorEastAsia" w:hAnsiTheme="minorEastAsia"/>
          <w:color w:val="000000" w:themeColor="text1"/>
        </w:rPr>
        <w:t>1</w:t>
      </w:r>
      <w:r w:rsidR="0069350B" w:rsidRPr="0069350B">
        <w:rPr>
          <w:rFonts w:asciiTheme="minorEastAsia" w:eastAsiaTheme="minorEastAsia" w:hAnsiTheme="minorEastAsia" w:hint="eastAsia"/>
          <w:color w:val="000000" w:themeColor="text1"/>
        </w:rPr>
        <w:t>点</w:t>
      </w:r>
      <w:proofErr w:type="gramStart"/>
      <w:r w:rsidR="0069350B" w:rsidRPr="0069350B">
        <w:rPr>
          <w:rFonts w:asciiTheme="minorEastAsia" w:eastAsiaTheme="minorEastAsia" w:hAnsiTheme="minorEastAsia" w:hint="eastAsia"/>
          <w:color w:val="000000" w:themeColor="text1"/>
        </w:rPr>
        <w:t>位六价铬超过</w:t>
      </w:r>
      <w:proofErr w:type="gramEnd"/>
      <w:r w:rsidR="0069350B" w:rsidRPr="0069350B">
        <w:rPr>
          <w:rFonts w:asciiTheme="minorEastAsia" w:eastAsiaTheme="minorEastAsia" w:hAnsiTheme="minorEastAsia" w:hint="eastAsia"/>
          <w:color w:val="000000" w:themeColor="text1"/>
        </w:rPr>
        <w:t>《地下水质量标准》（</w:t>
      </w:r>
      <w:r w:rsidR="0069350B" w:rsidRPr="0069350B">
        <w:rPr>
          <w:rFonts w:asciiTheme="minorEastAsia" w:eastAsiaTheme="minorEastAsia" w:hAnsiTheme="minorEastAsia"/>
          <w:color w:val="000000" w:themeColor="text1"/>
        </w:rPr>
        <w:t>GB/T 14848-2017</w:t>
      </w:r>
      <w:r w:rsidR="0069350B" w:rsidRPr="0069350B">
        <w:rPr>
          <w:rFonts w:asciiTheme="minorEastAsia" w:eastAsiaTheme="minorEastAsia" w:hAnsiTheme="minorEastAsia" w:hint="eastAsia"/>
          <w:color w:val="000000" w:themeColor="text1"/>
        </w:rPr>
        <w:t>）中的</w:t>
      </w:r>
      <w:r w:rsidR="0069350B" w:rsidRPr="0069350B">
        <w:rPr>
          <w:rFonts w:asciiTheme="minorEastAsia" w:eastAsiaTheme="minorEastAsia" w:hAnsiTheme="minorEastAsia"/>
          <w:color w:val="000000" w:themeColor="text1"/>
        </w:rPr>
        <w:t>IV</w:t>
      </w:r>
      <w:r w:rsidR="0069350B" w:rsidRPr="0069350B">
        <w:rPr>
          <w:rFonts w:asciiTheme="minorEastAsia" w:eastAsiaTheme="minorEastAsia" w:hAnsiTheme="minorEastAsia" w:hint="eastAsia"/>
          <w:color w:val="000000" w:themeColor="text1"/>
        </w:rPr>
        <w:t>类标准。</w:t>
      </w:r>
    </w:p>
    <w:p w:rsidR="00E1019A" w:rsidRPr="0069350B" w:rsidRDefault="00E1019A" w:rsidP="00E1019A">
      <w:pPr>
        <w:ind w:firstLineChars="200" w:firstLine="480"/>
        <w:jc w:val="both"/>
        <w:rPr>
          <w:rFonts w:asciiTheme="minorEastAsia" w:eastAsiaTheme="minorEastAsia" w:hAnsiTheme="minorEastAsia" w:cs="Times New Roman"/>
          <w:color w:val="000000" w:themeColor="text1"/>
        </w:rPr>
      </w:pPr>
      <w:r w:rsidRPr="0069350B">
        <w:rPr>
          <w:rFonts w:asciiTheme="minorEastAsia" w:eastAsiaTheme="minorEastAsia" w:hAnsiTheme="minorEastAsia" w:cs="Times New Roman"/>
          <w:color w:val="000000" w:themeColor="text1"/>
        </w:rPr>
        <w:t>本地块为污染地块</w:t>
      </w:r>
      <w:r w:rsidR="0069350B" w:rsidRPr="0069350B">
        <w:rPr>
          <w:rFonts w:asciiTheme="minorEastAsia" w:eastAsiaTheme="minorEastAsia" w:hAnsiTheme="minorEastAsia" w:cs="Times New Roman" w:hint="eastAsia"/>
          <w:color w:val="000000" w:themeColor="text1"/>
        </w:rPr>
        <w:t>，</w:t>
      </w:r>
      <w:r w:rsidRPr="0069350B">
        <w:rPr>
          <w:rFonts w:asciiTheme="minorEastAsia" w:eastAsiaTheme="minorEastAsia" w:hAnsiTheme="minorEastAsia" w:cs="Times New Roman" w:hint="eastAsia"/>
          <w:color w:val="000000" w:themeColor="text1"/>
        </w:rPr>
        <w:t>为评估</w:t>
      </w:r>
      <w:r w:rsidR="005806B6">
        <w:rPr>
          <w:rFonts w:asciiTheme="minorEastAsia" w:eastAsiaTheme="minorEastAsia" w:hAnsiTheme="minorEastAsia" w:cs="Times New Roman" w:hint="eastAsia"/>
          <w:color w:val="000000" w:themeColor="text1"/>
        </w:rPr>
        <w:t>土壤及</w:t>
      </w:r>
      <w:r w:rsidRPr="0069350B">
        <w:rPr>
          <w:rFonts w:asciiTheme="minorEastAsia" w:eastAsiaTheme="minorEastAsia" w:hAnsiTheme="minorEastAsia" w:cs="Times New Roman"/>
          <w:color w:val="000000" w:themeColor="text1"/>
        </w:rPr>
        <w:t>地下水超标污染物对人体健康产生的风险，根据国家、天津市相关法律法规及文件要求，天津华</w:t>
      </w:r>
      <w:proofErr w:type="gramStart"/>
      <w:r w:rsidRPr="0069350B">
        <w:rPr>
          <w:rFonts w:asciiTheme="minorEastAsia" w:eastAsiaTheme="minorEastAsia" w:hAnsiTheme="minorEastAsia" w:cs="Times New Roman"/>
          <w:color w:val="000000" w:themeColor="text1"/>
        </w:rPr>
        <w:t>勘</w:t>
      </w:r>
      <w:proofErr w:type="gramEnd"/>
      <w:r w:rsidRPr="0069350B">
        <w:rPr>
          <w:rFonts w:asciiTheme="minorEastAsia" w:eastAsiaTheme="minorEastAsia" w:hAnsiTheme="minorEastAsia" w:cs="Times New Roman"/>
          <w:color w:val="000000" w:themeColor="text1"/>
        </w:rPr>
        <w:t>环境治理工程有限公司开展了本次风险评估工作。</w:t>
      </w:r>
      <w:bookmarkStart w:id="4" w:name="_GoBack"/>
      <w:bookmarkEnd w:id="4"/>
    </w:p>
    <w:p w:rsidR="00E1019A" w:rsidRPr="005371A9" w:rsidRDefault="00E1019A" w:rsidP="00E1019A">
      <w:pPr>
        <w:outlineLvl w:val="2"/>
        <w:rPr>
          <w:b/>
        </w:rPr>
      </w:pPr>
      <w:r w:rsidRPr="005371A9">
        <w:rPr>
          <w:b/>
        </w:rPr>
        <w:t>1.2</w:t>
      </w:r>
      <w:r>
        <w:rPr>
          <w:rFonts w:hint="eastAsia"/>
          <w:b/>
        </w:rPr>
        <w:t xml:space="preserve"> 评估</w:t>
      </w:r>
      <w:r w:rsidRPr="005371A9">
        <w:rPr>
          <w:b/>
        </w:rPr>
        <w:t>范围</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t>铁科五期外围地块</w:t>
      </w:r>
      <w:r w:rsidRPr="0069350B">
        <w:rPr>
          <w:rFonts w:asciiTheme="minorEastAsia" w:eastAsiaTheme="minorEastAsia" w:hAnsiTheme="minorEastAsia" w:cs="Times New Roman"/>
          <w:color w:val="000000"/>
          <w:kern w:val="2"/>
        </w:rPr>
        <w:t>位于天津市</w:t>
      </w:r>
      <w:r w:rsidRPr="0069350B">
        <w:rPr>
          <w:rFonts w:asciiTheme="minorEastAsia" w:eastAsiaTheme="minorEastAsia" w:hAnsiTheme="minorEastAsia" w:cs="Times New Roman" w:hint="eastAsia"/>
          <w:color w:val="000000"/>
          <w:kern w:val="2"/>
        </w:rPr>
        <w:t>武清开发区内</w:t>
      </w:r>
      <w:r w:rsidRPr="0069350B">
        <w:rPr>
          <w:rFonts w:asciiTheme="minorEastAsia" w:eastAsiaTheme="minorEastAsia" w:hAnsiTheme="minorEastAsia" w:cs="Times New Roman"/>
          <w:color w:val="000000"/>
          <w:kern w:val="2"/>
        </w:rPr>
        <w:t>，</w:t>
      </w:r>
      <w:r w:rsidRPr="0069350B">
        <w:rPr>
          <w:rFonts w:asciiTheme="minorEastAsia" w:eastAsiaTheme="minorEastAsia" w:hAnsiTheme="minorEastAsia" w:cs="Times New Roman" w:hint="eastAsia"/>
          <w:color w:val="000000"/>
          <w:kern w:val="2"/>
        </w:rPr>
        <w:t>地块四至范围为东至天津新技术产业园区武清开发区总公司现状空地（规划工业用地），西</w:t>
      </w:r>
      <w:proofErr w:type="gramStart"/>
      <w:r w:rsidRPr="0069350B">
        <w:rPr>
          <w:rFonts w:asciiTheme="minorEastAsia" w:eastAsiaTheme="minorEastAsia" w:hAnsiTheme="minorEastAsia" w:cs="Times New Roman" w:hint="eastAsia"/>
          <w:color w:val="000000"/>
          <w:kern w:val="2"/>
        </w:rPr>
        <w:t>至泉春</w:t>
      </w:r>
      <w:proofErr w:type="gramEnd"/>
      <w:r w:rsidRPr="0069350B">
        <w:rPr>
          <w:rFonts w:asciiTheme="minorEastAsia" w:eastAsiaTheme="minorEastAsia" w:hAnsiTheme="minorEastAsia" w:cs="Times New Roman" w:hint="eastAsia"/>
          <w:color w:val="000000"/>
          <w:kern w:val="2"/>
        </w:rPr>
        <w:t>路，南至天津新技术产业园区武清开发区总公司现状空地（规划工业用地），北至源和道</w:t>
      </w:r>
      <w:r w:rsidRPr="0069350B">
        <w:rPr>
          <w:rFonts w:asciiTheme="minorEastAsia" w:eastAsiaTheme="minorEastAsia" w:hAnsiTheme="minorEastAsia" w:cs="Times New Roman"/>
          <w:color w:val="000000"/>
          <w:kern w:val="2"/>
        </w:rPr>
        <w:t>，</w:t>
      </w:r>
      <w:r w:rsidRPr="0069350B">
        <w:rPr>
          <w:rFonts w:asciiTheme="minorEastAsia" w:eastAsiaTheme="minorEastAsia" w:hAnsiTheme="minorEastAsia" w:cs="Times New Roman" w:hint="eastAsia"/>
          <w:color w:val="000000"/>
          <w:kern w:val="2"/>
        </w:rPr>
        <w:t>武清开发区四期工业项目铁科五期地块的外围，调查</w:t>
      </w:r>
      <w:r w:rsidRPr="0069350B">
        <w:rPr>
          <w:rFonts w:asciiTheme="minorEastAsia" w:eastAsiaTheme="minorEastAsia" w:hAnsiTheme="minorEastAsia" w:cs="Times New Roman"/>
          <w:color w:val="000000"/>
          <w:kern w:val="2"/>
        </w:rPr>
        <w:t>面积为19520.1m</w:t>
      </w:r>
      <w:r w:rsidRPr="0069350B">
        <w:rPr>
          <w:rFonts w:asciiTheme="minorEastAsia" w:eastAsiaTheme="minorEastAsia" w:hAnsiTheme="minorEastAsia" w:cs="Times New Roman"/>
          <w:color w:val="000000"/>
          <w:kern w:val="2"/>
          <w:vertAlign w:val="superscript"/>
        </w:rPr>
        <w:t>2</w:t>
      </w:r>
      <w:r w:rsidRPr="0069350B">
        <w:rPr>
          <w:rFonts w:asciiTheme="minorEastAsia" w:eastAsiaTheme="minorEastAsia" w:hAnsiTheme="minorEastAsia" w:cs="Times New Roman" w:hint="eastAsia"/>
          <w:color w:val="000000"/>
          <w:kern w:val="2"/>
        </w:rPr>
        <w:t>，补充调查补充面积为</w:t>
      </w:r>
      <w:r w:rsidRPr="0069350B">
        <w:rPr>
          <w:rFonts w:asciiTheme="minorEastAsia" w:eastAsiaTheme="minorEastAsia" w:hAnsiTheme="minorEastAsia" w:cs="Times New Roman"/>
          <w:color w:val="000000"/>
          <w:kern w:val="2"/>
        </w:rPr>
        <w:t>1086.7m</w:t>
      </w:r>
      <w:r w:rsidRPr="0069350B">
        <w:rPr>
          <w:rFonts w:asciiTheme="minorEastAsia" w:eastAsiaTheme="minorEastAsia" w:hAnsiTheme="minorEastAsia" w:cs="Times New Roman"/>
          <w:color w:val="000000"/>
          <w:kern w:val="2"/>
          <w:vertAlign w:val="superscript"/>
        </w:rPr>
        <w:t>2</w:t>
      </w:r>
      <w:r w:rsidRPr="0069350B">
        <w:rPr>
          <w:rFonts w:asciiTheme="minorEastAsia" w:eastAsiaTheme="minorEastAsia" w:hAnsiTheme="minorEastAsia" w:cs="Times New Roman" w:hint="eastAsia"/>
          <w:color w:val="000000"/>
          <w:kern w:val="2"/>
        </w:rPr>
        <w:t>，总调查面积2</w:t>
      </w:r>
      <w:r w:rsidRPr="0069350B">
        <w:rPr>
          <w:rFonts w:asciiTheme="minorEastAsia" w:eastAsiaTheme="minorEastAsia" w:hAnsiTheme="minorEastAsia" w:cs="Times New Roman"/>
          <w:color w:val="000000"/>
          <w:kern w:val="2"/>
        </w:rPr>
        <w:t>0606.8 m</w:t>
      </w:r>
      <w:r w:rsidRPr="0069350B">
        <w:rPr>
          <w:rFonts w:asciiTheme="minorEastAsia" w:eastAsiaTheme="minorEastAsia" w:hAnsiTheme="minorEastAsia" w:cs="Times New Roman"/>
          <w:color w:val="000000"/>
          <w:kern w:val="2"/>
          <w:vertAlign w:val="superscript"/>
        </w:rPr>
        <w:t>2</w:t>
      </w:r>
      <w:r w:rsidRPr="0069350B">
        <w:rPr>
          <w:rFonts w:asciiTheme="minorEastAsia" w:eastAsiaTheme="minorEastAsia" w:hAnsiTheme="minorEastAsia" w:cs="Times New Roman"/>
          <w:color w:val="000000"/>
          <w:kern w:val="2"/>
        </w:rPr>
        <w:t>。</w:t>
      </w:r>
      <w:r w:rsidRPr="0069350B">
        <w:rPr>
          <w:rFonts w:asciiTheme="minorEastAsia" w:eastAsiaTheme="minorEastAsia" w:hAnsiTheme="minorEastAsia" w:cs="Times New Roman" w:hint="eastAsia"/>
          <w:color w:val="000000"/>
          <w:kern w:val="2"/>
        </w:rPr>
        <w:t>其中补充调查面积是基于初步采样确定地块内S1点位土壤及地下水中六价</w:t>
      </w:r>
      <w:proofErr w:type="gramStart"/>
      <w:r w:rsidRPr="0069350B">
        <w:rPr>
          <w:rFonts w:asciiTheme="minorEastAsia" w:eastAsiaTheme="minorEastAsia" w:hAnsiTheme="minorEastAsia" w:cs="Times New Roman" w:hint="eastAsia"/>
          <w:color w:val="000000"/>
          <w:kern w:val="2"/>
        </w:rPr>
        <w:t>铬存在</w:t>
      </w:r>
      <w:proofErr w:type="gramEnd"/>
      <w:r w:rsidRPr="0069350B">
        <w:rPr>
          <w:rFonts w:asciiTheme="minorEastAsia" w:eastAsiaTheme="minorEastAsia" w:hAnsiTheme="minorEastAsia" w:cs="Times New Roman" w:hint="eastAsia"/>
          <w:color w:val="000000"/>
          <w:kern w:val="2"/>
        </w:rPr>
        <w:t>超过相应筛选值及水质标准限值的情况，为圈定其污染范围而补充的调查范围。</w:t>
      </w:r>
    </w:p>
    <w:p w:rsidR="00E1019A" w:rsidRPr="00E1019A" w:rsidRDefault="0069350B" w:rsidP="00E1019A">
      <w:pPr>
        <w:ind w:firstLineChars="200" w:firstLine="480"/>
      </w:pPr>
      <w:r>
        <w:rPr>
          <w:rFonts w:hint="eastAsia"/>
        </w:rPr>
        <w:t>本</w:t>
      </w:r>
      <w:r w:rsidR="00E1019A" w:rsidRPr="00E1019A">
        <w:t>地块及补充调查范围</w:t>
      </w:r>
      <w:r w:rsidR="00E1019A">
        <w:rPr>
          <w:rFonts w:hint="eastAsia"/>
        </w:rPr>
        <w:t>如下表及图</w:t>
      </w:r>
      <w:r w:rsidR="00E1019A" w:rsidRPr="00E1019A">
        <w:t>。</w:t>
      </w:r>
    </w:p>
    <w:p w:rsidR="00E1019A" w:rsidRPr="00E1019A" w:rsidRDefault="00E1019A" w:rsidP="00E1019A">
      <w:pPr>
        <w:keepNext/>
        <w:jc w:val="center"/>
        <w:rPr>
          <w:rFonts w:ascii="Times New Roman" w:eastAsia="仿宋" w:hAnsi="Times New Roman" w:cs="Times New Roman"/>
          <w:b/>
          <w:color w:val="000000"/>
          <w:kern w:val="2"/>
        </w:rPr>
      </w:pPr>
      <w:bookmarkStart w:id="5" w:name="_Toc50666646"/>
      <w:bookmarkStart w:id="6" w:name="_Toc66976865"/>
      <w:r w:rsidRPr="004356A5">
        <w:rPr>
          <w:rFonts w:ascii="Times New Roman" w:eastAsia="仿宋" w:hAnsi="Times New Roman" w:cs="Times New Roman" w:hint="eastAsia"/>
          <w:b/>
          <w:color w:val="000000"/>
          <w:kern w:val="2"/>
        </w:rPr>
        <w:t>评估范围</w:t>
      </w:r>
      <w:r w:rsidRPr="00E1019A">
        <w:rPr>
          <w:rFonts w:ascii="Times New Roman" w:eastAsia="仿宋" w:hAnsi="Times New Roman" w:cs="Times New Roman"/>
          <w:b/>
          <w:color w:val="000000"/>
          <w:kern w:val="2"/>
        </w:rPr>
        <w:t>边界拐点坐标汇总表</w:t>
      </w:r>
      <w:bookmarkEnd w:id="5"/>
      <w:bookmarkEnd w:id="6"/>
    </w:p>
    <w:tbl>
      <w:tblPr>
        <w:tblStyle w:val="1"/>
        <w:tblW w:w="5249"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645"/>
        <w:gridCol w:w="2671"/>
        <w:gridCol w:w="2469"/>
        <w:gridCol w:w="2161"/>
      </w:tblGrid>
      <w:tr w:rsidR="0069350B" w:rsidRPr="00D22D12" w:rsidTr="0069350B">
        <w:trPr>
          <w:jc w:val="center"/>
        </w:trPr>
        <w:tc>
          <w:tcPr>
            <w:tcW w:w="919" w:type="pct"/>
          </w:tcPr>
          <w:p w:rsidR="0069350B" w:rsidRPr="00D22D12" w:rsidRDefault="0069350B" w:rsidP="00B0177F">
            <w:pPr>
              <w:pStyle w:val="a6"/>
              <w:rPr>
                <w:rFonts w:eastAsia="仿宋" w:cs="Times New Roman"/>
                <w:b/>
                <w:color w:val="000000" w:themeColor="text1"/>
              </w:rPr>
            </w:pPr>
            <w:bookmarkStart w:id="7" w:name="_Hlk44538815"/>
            <w:r w:rsidRPr="00D22D12">
              <w:rPr>
                <w:rFonts w:eastAsia="仿宋" w:cs="Times New Roman"/>
                <w:b/>
                <w:color w:val="000000" w:themeColor="text1"/>
              </w:rPr>
              <w:t>拐点</w:t>
            </w:r>
          </w:p>
        </w:tc>
        <w:tc>
          <w:tcPr>
            <w:tcW w:w="1493" w:type="pct"/>
          </w:tcPr>
          <w:p w:rsidR="0069350B" w:rsidRPr="00D22D12" w:rsidRDefault="0069350B" w:rsidP="00B0177F">
            <w:pPr>
              <w:pStyle w:val="a6"/>
              <w:rPr>
                <w:rFonts w:eastAsia="仿宋" w:cs="Times New Roman"/>
                <w:b/>
                <w:color w:val="000000" w:themeColor="text1"/>
              </w:rPr>
            </w:pPr>
            <w:r w:rsidRPr="00D22D12">
              <w:rPr>
                <w:rFonts w:eastAsia="仿宋" w:cs="Times New Roman"/>
                <w:b/>
                <w:color w:val="000000" w:themeColor="text1"/>
              </w:rPr>
              <w:t>X</w:t>
            </w:r>
          </w:p>
          <w:p w:rsidR="0069350B" w:rsidRPr="00D22D12" w:rsidRDefault="0069350B" w:rsidP="00B0177F">
            <w:pPr>
              <w:pStyle w:val="a6"/>
              <w:rPr>
                <w:rFonts w:eastAsia="仿宋" w:cs="Times New Roman"/>
                <w:b/>
                <w:color w:val="000000" w:themeColor="text1"/>
              </w:rPr>
            </w:pPr>
            <w:r w:rsidRPr="00D22D12">
              <w:rPr>
                <w:rFonts w:eastAsia="仿宋" w:cs="Times New Roman" w:hint="eastAsia"/>
                <w:b/>
                <w:color w:val="000000" w:themeColor="text1"/>
              </w:rPr>
              <w:t>(m)</w:t>
            </w:r>
          </w:p>
        </w:tc>
        <w:tc>
          <w:tcPr>
            <w:tcW w:w="1380" w:type="pct"/>
          </w:tcPr>
          <w:p w:rsidR="0069350B" w:rsidRPr="00D22D12" w:rsidRDefault="0069350B" w:rsidP="00B0177F">
            <w:pPr>
              <w:pStyle w:val="a6"/>
              <w:rPr>
                <w:rFonts w:eastAsia="仿宋" w:cs="Times New Roman"/>
                <w:b/>
                <w:color w:val="000000" w:themeColor="text1"/>
              </w:rPr>
            </w:pPr>
            <w:r w:rsidRPr="00D22D12">
              <w:rPr>
                <w:rFonts w:eastAsia="仿宋" w:cs="Times New Roman"/>
                <w:b/>
                <w:color w:val="000000" w:themeColor="text1"/>
              </w:rPr>
              <w:t>Y</w:t>
            </w:r>
          </w:p>
          <w:p w:rsidR="0069350B" w:rsidRPr="00D22D12" w:rsidRDefault="0069350B" w:rsidP="00B0177F">
            <w:pPr>
              <w:pStyle w:val="a6"/>
              <w:rPr>
                <w:rFonts w:eastAsia="仿宋" w:cs="Times New Roman"/>
                <w:b/>
                <w:color w:val="000000" w:themeColor="text1"/>
              </w:rPr>
            </w:pPr>
            <w:r w:rsidRPr="00D22D12">
              <w:rPr>
                <w:rFonts w:eastAsia="仿宋" w:cs="Times New Roman" w:hint="eastAsia"/>
                <w:b/>
                <w:color w:val="000000" w:themeColor="text1"/>
              </w:rPr>
              <w:t>(m)</w:t>
            </w:r>
          </w:p>
        </w:tc>
        <w:tc>
          <w:tcPr>
            <w:tcW w:w="1208" w:type="pct"/>
            <w:vAlign w:val="center"/>
          </w:tcPr>
          <w:p w:rsidR="0069350B" w:rsidRPr="00D22D12" w:rsidRDefault="0069350B" w:rsidP="00B0177F">
            <w:pPr>
              <w:pStyle w:val="a6"/>
              <w:rPr>
                <w:rFonts w:eastAsia="仿宋" w:cs="Times New Roman"/>
                <w:b/>
                <w:color w:val="000000" w:themeColor="text1"/>
              </w:rPr>
            </w:pPr>
            <w:r w:rsidRPr="00D22D12">
              <w:rPr>
                <w:rFonts w:eastAsia="仿宋" w:cs="Times New Roman" w:hint="eastAsia"/>
                <w:b/>
                <w:color w:val="000000" w:themeColor="text1"/>
              </w:rPr>
              <w:t>备注</w:t>
            </w:r>
          </w:p>
        </w:tc>
      </w:tr>
      <w:tr w:rsidR="0069350B" w:rsidRPr="00D22D12" w:rsidTr="0069350B">
        <w:trPr>
          <w:jc w:val="center"/>
        </w:trPr>
        <w:tc>
          <w:tcPr>
            <w:tcW w:w="919" w:type="pct"/>
          </w:tcPr>
          <w:p w:rsidR="0069350B" w:rsidRPr="00D22D12" w:rsidRDefault="0069350B" w:rsidP="00B0177F">
            <w:pPr>
              <w:pStyle w:val="a6"/>
              <w:rPr>
                <w:rFonts w:eastAsia="仿宋" w:cs="Times New Roman"/>
                <w:color w:val="000000" w:themeColor="text1"/>
                <w:sz w:val="21"/>
                <w:szCs w:val="21"/>
              </w:rPr>
            </w:pPr>
            <w:r w:rsidRPr="00D22D12">
              <w:rPr>
                <w:color w:val="000000" w:themeColor="text1"/>
                <w:sz w:val="21"/>
                <w:szCs w:val="21"/>
              </w:rPr>
              <w:t>A</w:t>
            </w:r>
          </w:p>
        </w:tc>
        <w:tc>
          <w:tcPr>
            <w:tcW w:w="1493" w:type="pct"/>
            <w:vAlign w:val="center"/>
          </w:tcPr>
          <w:p w:rsidR="0069350B" w:rsidRPr="00D22D12" w:rsidRDefault="0069350B" w:rsidP="00B0177F">
            <w:pPr>
              <w:pStyle w:val="a6"/>
              <w:rPr>
                <w:rFonts w:eastAsia="仿宋" w:cs="Times New Roman"/>
                <w:color w:val="000000" w:themeColor="text1"/>
                <w:sz w:val="21"/>
                <w:szCs w:val="21"/>
              </w:rPr>
            </w:pPr>
            <w:r w:rsidRPr="00D22D12">
              <w:rPr>
                <w:rFonts w:cs="Times New Roman"/>
                <w:color w:val="000000" w:themeColor="text1"/>
                <w:sz w:val="21"/>
                <w:szCs w:val="21"/>
              </w:rPr>
              <w:t>4367797.090</w:t>
            </w:r>
          </w:p>
        </w:tc>
        <w:tc>
          <w:tcPr>
            <w:tcW w:w="1380" w:type="pct"/>
            <w:vAlign w:val="center"/>
          </w:tcPr>
          <w:p w:rsidR="0069350B" w:rsidRPr="00D22D12" w:rsidRDefault="0069350B" w:rsidP="00B0177F">
            <w:pPr>
              <w:pStyle w:val="a6"/>
              <w:rPr>
                <w:rFonts w:eastAsia="仿宋" w:cs="Times New Roman"/>
                <w:color w:val="000000" w:themeColor="text1"/>
                <w:sz w:val="21"/>
                <w:szCs w:val="21"/>
              </w:rPr>
            </w:pPr>
            <w:r w:rsidRPr="00D22D12">
              <w:rPr>
                <w:rFonts w:cs="Times New Roman"/>
                <w:color w:val="000000" w:themeColor="text1"/>
                <w:sz w:val="21"/>
                <w:szCs w:val="21"/>
              </w:rPr>
              <w:t xml:space="preserve">500847.237 </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rFonts w:eastAsia="仿宋" w:cs="Times New Roman"/>
                <w:color w:val="000000" w:themeColor="text1"/>
                <w:sz w:val="21"/>
                <w:szCs w:val="21"/>
              </w:rPr>
            </w:pPr>
            <w:r w:rsidRPr="00D22D12">
              <w:rPr>
                <w:color w:val="000000" w:themeColor="text1"/>
                <w:sz w:val="21"/>
                <w:szCs w:val="21"/>
              </w:rPr>
              <w:t>B</w:t>
            </w:r>
          </w:p>
        </w:tc>
        <w:tc>
          <w:tcPr>
            <w:tcW w:w="1493" w:type="pct"/>
            <w:vAlign w:val="center"/>
          </w:tcPr>
          <w:p w:rsidR="0069350B" w:rsidRPr="00D22D12" w:rsidRDefault="0069350B" w:rsidP="00B0177F">
            <w:pPr>
              <w:pStyle w:val="a6"/>
              <w:rPr>
                <w:rFonts w:eastAsia="仿宋" w:cs="Times New Roman"/>
                <w:color w:val="000000" w:themeColor="text1"/>
                <w:sz w:val="21"/>
                <w:szCs w:val="21"/>
              </w:rPr>
            </w:pPr>
            <w:r w:rsidRPr="00D22D12">
              <w:rPr>
                <w:rFonts w:cs="Times New Roman"/>
                <w:color w:val="000000" w:themeColor="text1"/>
                <w:sz w:val="21"/>
                <w:szCs w:val="21"/>
              </w:rPr>
              <w:t>4367848.334</w:t>
            </w:r>
          </w:p>
        </w:tc>
        <w:tc>
          <w:tcPr>
            <w:tcW w:w="1380" w:type="pct"/>
            <w:vAlign w:val="center"/>
          </w:tcPr>
          <w:p w:rsidR="0069350B" w:rsidRPr="00D22D12" w:rsidRDefault="0069350B" w:rsidP="00B0177F">
            <w:pPr>
              <w:pStyle w:val="a6"/>
              <w:rPr>
                <w:rFonts w:eastAsia="仿宋" w:cs="Times New Roman"/>
                <w:color w:val="000000" w:themeColor="text1"/>
                <w:sz w:val="21"/>
                <w:szCs w:val="21"/>
              </w:rPr>
            </w:pPr>
            <w:r w:rsidRPr="00D22D12">
              <w:rPr>
                <w:rFonts w:cs="Times New Roman"/>
                <w:color w:val="000000" w:themeColor="text1"/>
                <w:sz w:val="21"/>
                <w:szCs w:val="21"/>
              </w:rPr>
              <w:t xml:space="preserve">501234.156 </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rFonts w:eastAsia="仿宋" w:cs="Times New Roman"/>
                <w:color w:val="000000" w:themeColor="text1"/>
                <w:sz w:val="21"/>
                <w:szCs w:val="21"/>
              </w:rPr>
            </w:pPr>
            <w:r w:rsidRPr="00D22D12">
              <w:rPr>
                <w:color w:val="000000" w:themeColor="text1"/>
                <w:sz w:val="21"/>
                <w:szCs w:val="21"/>
              </w:rPr>
              <w:t>C</w:t>
            </w:r>
          </w:p>
        </w:tc>
        <w:tc>
          <w:tcPr>
            <w:tcW w:w="1493" w:type="pct"/>
            <w:vAlign w:val="center"/>
          </w:tcPr>
          <w:p w:rsidR="0069350B" w:rsidRPr="00D22D12" w:rsidRDefault="0069350B" w:rsidP="00B0177F">
            <w:pPr>
              <w:pStyle w:val="a6"/>
              <w:rPr>
                <w:rFonts w:eastAsia="仿宋" w:cs="Times New Roman"/>
                <w:color w:val="000000" w:themeColor="text1"/>
                <w:sz w:val="21"/>
                <w:szCs w:val="21"/>
              </w:rPr>
            </w:pPr>
            <w:r w:rsidRPr="00D22D12">
              <w:rPr>
                <w:rFonts w:cs="Times New Roman"/>
                <w:color w:val="000000" w:themeColor="text1"/>
                <w:sz w:val="21"/>
                <w:szCs w:val="21"/>
              </w:rPr>
              <w:t>4367648.854</w:t>
            </w:r>
          </w:p>
        </w:tc>
        <w:tc>
          <w:tcPr>
            <w:tcW w:w="1380" w:type="pct"/>
            <w:vAlign w:val="center"/>
          </w:tcPr>
          <w:p w:rsidR="0069350B" w:rsidRPr="00D22D12" w:rsidRDefault="0069350B" w:rsidP="00B0177F">
            <w:pPr>
              <w:pStyle w:val="a6"/>
              <w:rPr>
                <w:rFonts w:eastAsia="仿宋" w:cs="Times New Roman"/>
                <w:color w:val="000000" w:themeColor="text1"/>
                <w:sz w:val="21"/>
                <w:szCs w:val="21"/>
              </w:rPr>
            </w:pPr>
            <w:r w:rsidRPr="00D22D12">
              <w:rPr>
                <w:rFonts w:cs="Times New Roman"/>
                <w:color w:val="000000" w:themeColor="text1"/>
                <w:sz w:val="21"/>
                <w:szCs w:val="21"/>
              </w:rPr>
              <w:t xml:space="preserve">501256.821 </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rFonts w:eastAsia="仿宋" w:cs="Times New Roman"/>
                <w:color w:val="000000" w:themeColor="text1"/>
                <w:sz w:val="21"/>
                <w:szCs w:val="21"/>
              </w:rPr>
            </w:pPr>
            <w:r w:rsidRPr="00D22D12">
              <w:rPr>
                <w:color w:val="000000" w:themeColor="text1"/>
                <w:sz w:val="21"/>
                <w:szCs w:val="21"/>
              </w:rPr>
              <w:t>D</w:t>
            </w:r>
          </w:p>
        </w:tc>
        <w:tc>
          <w:tcPr>
            <w:tcW w:w="1493" w:type="pct"/>
            <w:vAlign w:val="center"/>
          </w:tcPr>
          <w:p w:rsidR="0069350B" w:rsidRPr="00D22D12" w:rsidRDefault="0069350B" w:rsidP="00B0177F">
            <w:pPr>
              <w:pStyle w:val="a6"/>
              <w:rPr>
                <w:rFonts w:eastAsia="仿宋" w:cs="Times New Roman"/>
                <w:color w:val="000000" w:themeColor="text1"/>
                <w:sz w:val="21"/>
                <w:szCs w:val="21"/>
              </w:rPr>
            </w:pPr>
            <w:r w:rsidRPr="00D22D12">
              <w:rPr>
                <w:rFonts w:cs="Times New Roman"/>
                <w:color w:val="000000" w:themeColor="text1"/>
                <w:sz w:val="21"/>
                <w:szCs w:val="21"/>
              </w:rPr>
              <w:t>4367643.725</w:t>
            </w:r>
          </w:p>
        </w:tc>
        <w:tc>
          <w:tcPr>
            <w:tcW w:w="1380" w:type="pct"/>
            <w:vAlign w:val="center"/>
          </w:tcPr>
          <w:p w:rsidR="0069350B" w:rsidRPr="00D22D12" w:rsidRDefault="0069350B" w:rsidP="00B0177F">
            <w:pPr>
              <w:pStyle w:val="a6"/>
              <w:rPr>
                <w:rFonts w:eastAsia="仿宋" w:cs="Times New Roman"/>
                <w:color w:val="000000" w:themeColor="text1"/>
                <w:sz w:val="21"/>
                <w:szCs w:val="21"/>
              </w:rPr>
            </w:pPr>
            <w:r w:rsidRPr="00D22D12">
              <w:rPr>
                <w:rFonts w:cs="Times New Roman"/>
                <w:color w:val="000000" w:themeColor="text1"/>
                <w:sz w:val="21"/>
                <w:szCs w:val="21"/>
              </w:rPr>
              <w:t xml:space="preserve">501211.612 </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rFonts w:eastAsia="仿宋" w:cs="Times New Roman"/>
                <w:color w:val="000000" w:themeColor="text1"/>
                <w:sz w:val="21"/>
                <w:szCs w:val="21"/>
              </w:rPr>
            </w:pPr>
            <w:r w:rsidRPr="00D22D12">
              <w:rPr>
                <w:color w:val="000000" w:themeColor="text1"/>
                <w:sz w:val="21"/>
                <w:szCs w:val="21"/>
              </w:rPr>
              <w:t>E</w:t>
            </w:r>
          </w:p>
        </w:tc>
        <w:tc>
          <w:tcPr>
            <w:tcW w:w="1493" w:type="pct"/>
            <w:vAlign w:val="center"/>
          </w:tcPr>
          <w:p w:rsidR="0069350B" w:rsidRPr="00D22D12" w:rsidRDefault="0069350B" w:rsidP="00B0177F">
            <w:pPr>
              <w:pStyle w:val="a6"/>
              <w:rPr>
                <w:rFonts w:eastAsia="仿宋" w:cs="Times New Roman"/>
                <w:color w:val="000000" w:themeColor="text1"/>
                <w:sz w:val="21"/>
                <w:szCs w:val="21"/>
              </w:rPr>
            </w:pPr>
            <w:r w:rsidRPr="00D22D12">
              <w:rPr>
                <w:rFonts w:cs="Times New Roman"/>
                <w:color w:val="000000" w:themeColor="text1"/>
                <w:sz w:val="21"/>
                <w:szCs w:val="21"/>
              </w:rPr>
              <w:t>4367832.041</w:t>
            </w:r>
          </w:p>
        </w:tc>
        <w:tc>
          <w:tcPr>
            <w:tcW w:w="1380" w:type="pct"/>
            <w:vAlign w:val="center"/>
          </w:tcPr>
          <w:p w:rsidR="0069350B" w:rsidRPr="00D22D12" w:rsidRDefault="0069350B" w:rsidP="00B0177F">
            <w:pPr>
              <w:pStyle w:val="a6"/>
              <w:rPr>
                <w:rFonts w:eastAsia="仿宋" w:cs="Times New Roman"/>
                <w:color w:val="000000" w:themeColor="text1"/>
                <w:sz w:val="21"/>
                <w:szCs w:val="21"/>
              </w:rPr>
            </w:pPr>
            <w:r w:rsidRPr="00D22D12">
              <w:rPr>
                <w:rFonts w:cs="Times New Roman"/>
                <w:color w:val="000000" w:themeColor="text1"/>
                <w:sz w:val="21"/>
                <w:szCs w:val="21"/>
              </w:rPr>
              <w:t xml:space="preserve">501186.881 </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rFonts w:eastAsia="仿宋" w:cs="Times New Roman"/>
                <w:color w:val="000000" w:themeColor="text1"/>
                <w:sz w:val="21"/>
                <w:szCs w:val="21"/>
              </w:rPr>
            </w:pPr>
            <w:r w:rsidRPr="00D22D12">
              <w:rPr>
                <w:color w:val="000000" w:themeColor="text1"/>
                <w:sz w:val="21"/>
                <w:szCs w:val="21"/>
              </w:rPr>
              <w:t>F</w:t>
            </w:r>
          </w:p>
        </w:tc>
        <w:tc>
          <w:tcPr>
            <w:tcW w:w="1493"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4367788.874</w:t>
            </w:r>
          </w:p>
        </w:tc>
        <w:tc>
          <w:tcPr>
            <w:tcW w:w="1380"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 xml:space="preserve">500858.195 </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rFonts w:eastAsia="仿宋" w:cs="Times New Roman"/>
                <w:color w:val="000000" w:themeColor="text1"/>
                <w:sz w:val="21"/>
                <w:szCs w:val="21"/>
              </w:rPr>
            </w:pPr>
            <w:r w:rsidRPr="00D22D12">
              <w:rPr>
                <w:color w:val="000000" w:themeColor="text1"/>
                <w:sz w:val="21"/>
                <w:szCs w:val="21"/>
              </w:rPr>
              <w:t>G</w:t>
            </w:r>
          </w:p>
        </w:tc>
        <w:tc>
          <w:tcPr>
            <w:tcW w:w="1493"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4367620.020</w:t>
            </w:r>
          </w:p>
        </w:tc>
        <w:tc>
          <w:tcPr>
            <w:tcW w:w="1380"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 xml:space="preserve">501002.944 </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rFonts w:eastAsia="仿宋" w:cs="Times New Roman"/>
                <w:color w:val="000000" w:themeColor="text1"/>
                <w:sz w:val="21"/>
                <w:szCs w:val="21"/>
              </w:rPr>
            </w:pPr>
            <w:r w:rsidRPr="00D22D12">
              <w:rPr>
                <w:color w:val="000000" w:themeColor="text1"/>
                <w:sz w:val="21"/>
                <w:szCs w:val="21"/>
              </w:rPr>
              <w:t>H</w:t>
            </w:r>
          </w:p>
        </w:tc>
        <w:tc>
          <w:tcPr>
            <w:tcW w:w="1493"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4367615.962</w:t>
            </w:r>
          </w:p>
        </w:tc>
        <w:tc>
          <w:tcPr>
            <w:tcW w:w="1380"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 xml:space="preserve">500967.193 </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rFonts w:eastAsia="仿宋" w:cs="Times New Roman"/>
                <w:color w:val="000000" w:themeColor="text1"/>
                <w:sz w:val="21"/>
                <w:szCs w:val="21"/>
              </w:rPr>
            </w:pPr>
            <w:r w:rsidRPr="00D22D12">
              <w:rPr>
                <w:color w:val="000000" w:themeColor="text1"/>
                <w:sz w:val="21"/>
                <w:szCs w:val="21"/>
              </w:rPr>
              <w:t>I</w:t>
            </w:r>
          </w:p>
        </w:tc>
        <w:tc>
          <w:tcPr>
            <w:tcW w:w="1493"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4367768.576</w:t>
            </w:r>
          </w:p>
        </w:tc>
        <w:tc>
          <w:tcPr>
            <w:tcW w:w="1380"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500836.330</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rFonts w:eastAsia="仿宋" w:cs="Times New Roman"/>
                <w:color w:val="000000" w:themeColor="text1"/>
                <w:sz w:val="21"/>
                <w:szCs w:val="21"/>
              </w:rPr>
            </w:pPr>
            <w:r w:rsidRPr="00D22D12">
              <w:rPr>
                <w:color w:val="000000" w:themeColor="text1"/>
                <w:sz w:val="21"/>
                <w:szCs w:val="21"/>
              </w:rPr>
              <w:t>J</w:t>
            </w:r>
          </w:p>
        </w:tc>
        <w:tc>
          <w:tcPr>
            <w:tcW w:w="1493"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4367778.969</w:t>
            </w:r>
          </w:p>
        </w:tc>
        <w:tc>
          <w:tcPr>
            <w:tcW w:w="1380"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 xml:space="preserve">500833.207 </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color w:val="000000" w:themeColor="text1"/>
                <w:sz w:val="21"/>
                <w:szCs w:val="21"/>
              </w:rPr>
            </w:pPr>
            <w:r w:rsidRPr="00D22D12">
              <w:rPr>
                <w:color w:val="000000" w:themeColor="text1"/>
                <w:sz w:val="21"/>
                <w:szCs w:val="21"/>
              </w:rPr>
              <w:t>K</w:t>
            </w:r>
          </w:p>
        </w:tc>
        <w:tc>
          <w:tcPr>
            <w:tcW w:w="1493"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4367790.979</w:t>
            </w:r>
          </w:p>
        </w:tc>
        <w:tc>
          <w:tcPr>
            <w:tcW w:w="1380"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 xml:space="preserve">500837.611 </w:t>
            </w:r>
          </w:p>
        </w:tc>
        <w:tc>
          <w:tcPr>
            <w:tcW w:w="1208" w:type="pct"/>
          </w:tcPr>
          <w:p w:rsidR="0069350B" w:rsidRPr="00D22D12" w:rsidRDefault="0069350B" w:rsidP="00B0177F">
            <w:pPr>
              <w:pStyle w:val="a6"/>
              <w:rPr>
                <w:rFonts w:cs="Times New Roman"/>
                <w:color w:val="000000" w:themeColor="text1"/>
                <w:sz w:val="21"/>
                <w:szCs w:val="21"/>
              </w:rPr>
            </w:pPr>
          </w:p>
        </w:tc>
      </w:tr>
      <w:tr w:rsidR="0069350B" w:rsidRPr="00D22D12" w:rsidTr="0069350B">
        <w:trPr>
          <w:jc w:val="center"/>
        </w:trPr>
        <w:tc>
          <w:tcPr>
            <w:tcW w:w="919" w:type="pct"/>
          </w:tcPr>
          <w:p w:rsidR="0069350B" w:rsidRPr="00D22D12" w:rsidRDefault="0069350B" w:rsidP="00B0177F">
            <w:pPr>
              <w:pStyle w:val="a6"/>
              <w:rPr>
                <w:color w:val="000000" w:themeColor="text1"/>
                <w:sz w:val="21"/>
                <w:szCs w:val="21"/>
              </w:rPr>
            </w:pPr>
            <w:r w:rsidRPr="00D22D12">
              <w:rPr>
                <w:rFonts w:hint="eastAsia"/>
                <w:color w:val="000000" w:themeColor="text1"/>
                <w:sz w:val="21"/>
                <w:szCs w:val="21"/>
              </w:rPr>
              <w:t>L</w:t>
            </w:r>
          </w:p>
        </w:tc>
        <w:tc>
          <w:tcPr>
            <w:tcW w:w="1493"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4367588.131</w:t>
            </w:r>
          </w:p>
        </w:tc>
        <w:tc>
          <w:tcPr>
            <w:tcW w:w="1380"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 xml:space="preserve">500990.429 </w:t>
            </w:r>
          </w:p>
        </w:tc>
        <w:tc>
          <w:tcPr>
            <w:tcW w:w="1208" w:type="pct"/>
            <w:vMerge w:val="restart"/>
            <w:vAlign w:val="center"/>
          </w:tcPr>
          <w:p w:rsidR="0069350B" w:rsidRPr="00D22D12" w:rsidRDefault="0069350B" w:rsidP="00B0177F">
            <w:pPr>
              <w:pStyle w:val="a6"/>
              <w:rPr>
                <w:rFonts w:cs="Times New Roman"/>
                <w:color w:val="000000" w:themeColor="text1"/>
                <w:sz w:val="21"/>
                <w:szCs w:val="21"/>
              </w:rPr>
            </w:pPr>
            <w:r w:rsidRPr="00D22D12">
              <w:rPr>
                <w:rFonts w:cs="Times New Roman" w:hint="eastAsia"/>
                <w:color w:val="000000" w:themeColor="text1"/>
                <w:sz w:val="21"/>
                <w:szCs w:val="21"/>
              </w:rPr>
              <w:t>补充调查</w:t>
            </w:r>
          </w:p>
        </w:tc>
      </w:tr>
      <w:tr w:rsidR="0069350B" w:rsidRPr="00D22D12" w:rsidTr="0069350B">
        <w:trPr>
          <w:jc w:val="center"/>
        </w:trPr>
        <w:tc>
          <w:tcPr>
            <w:tcW w:w="919" w:type="pct"/>
          </w:tcPr>
          <w:p w:rsidR="0069350B" w:rsidRPr="00D22D12" w:rsidRDefault="0069350B" w:rsidP="00B0177F">
            <w:pPr>
              <w:pStyle w:val="a6"/>
              <w:rPr>
                <w:color w:val="000000" w:themeColor="text1"/>
                <w:sz w:val="21"/>
                <w:szCs w:val="21"/>
              </w:rPr>
            </w:pPr>
            <w:r w:rsidRPr="00D22D12">
              <w:rPr>
                <w:rFonts w:hint="eastAsia"/>
                <w:color w:val="000000" w:themeColor="text1"/>
                <w:sz w:val="21"/>
                <w:szCs w:val="21"/>
              </w:rPr>
              <w:t>M</w:t>
            </w:r>
          </w:p>
        </w:tc>
        <w:tc>
          <w:tcPr>
            <w:tcW w:w="1493"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4367592.101</w:t>
            </w:r>
          </w:p>
        </w:tc>
        <w:tc>
          <w:tcPr>
            <w:tcW w:w="1380" w:type="pct"/>
            <w:vAlign w:val="center"/>
          </w:tcPr>
          <w:p w:rsidR="0069350B" w:rsidRPr="00D22D12" w:rsidRDefault="0069350B" w:rsidP="00B0177F">
            <w:pPr>
              <w:pStyle w:val="a6"/>
              <w:rPr>
                <w:color w:val="000000" w:themeColor="text1"/>
                <w:sz w:val="21"/>
                <w:szCs w:val="21"/>
              </w:rPr>
            </w:pPr>
            <w:r w:rsidRPr="00D22D12">
              <w:rPr>
                <w:rFonts w:cs="Times New Roman"/>
                <w:color w:val="000000" w:themeColor="text1"/>
                <w:sz w:val="21"/>
                <w:szCs w:val="21"/>
              </w:rPr>
              <w:t xml:space="preserve">501026.109 </w:t>
            </w:r>
          </w:p>
        </w:tc>
        <w:tc>
          <w:tcPr>
            <w:tcW w:w="1208" w:type="pct"/>
            <w:vMerge/>
          </w:tcPr>
          <w:p w:rsidR="0069350B" w:rsidRPr="00D22D12" w:rsidRDefault="0069350B" w:rsidP="00B0177F">
            <w:pPr>
              <w:pStyle w:val="a6"/>
              <w:rPr>
                <w:rFonts w:cs="Times New Roman"/>
                <w:color w:val="000000" w:themeColor="text1"/>
                <w:sz w:val="21"/>
                <w:szCs w:val="21"/>
              </w:rPr>
            </w:pPr>
          </w:p>
        </w:tc>
      </w:tr>
      <w:bookmarkEnd w:id="7"/>
    </w:tbl>
    <w:p w:rsidR="0069350B" w:rsidRDefault="0069350B" w:rsidP="0069350B">
      <w:pPr>
        <w:sectPr w:rsidR="0069350B">
          <w:pgSz w:w="11906" w:h="16838"/>
          <w:pgMar w:top="1440" w:right="1800" w:bottom="1440" w:left="1800" w:header="851" w:footer="992" w:gutter="0"/>
          <w:cols w:space="425"/>
          <w:docGrid w:type="lines" w:linePitch="312"/>
        </w:sectPr>
      </w:pPr>
    </w:p>
    <w:p w:rsidR="0069350B" w:rsidRPr="00D22D12" w:rsidRDefault="0069350B" w:rsidP="0069350B">
      <w:pPr>
        <w:pStyle w:val="a7"/>
        <w:rPr>
          <w:rFonts w:ascii="Times New Roman" w:eastAsia="仿宋" w:hAnsi="Times New Roman" w:cs="Times New Roman"/>
          <w:color w:val="000000" w:themeColor="text1"/>
        </w:rPr>
      </w:pPr>
      <w:r w:rsidRPr="00D22D12">
        <w:rPr>
          <w:color w:val="000000" w:themeColor="text1"/>
        </w:rPr>
        <w:lastRenderedPageBreak/>
        <w:drawing>
          <wp:inline distT="0" distB="0" distL="0" distR="0" wp14:anchorId="4D6D9B38" wp14:editId="00E880E6">
            <wp:extent cx="7560000" cy="5342463"/>
            <wp:effectExtent l="0" t="0" r="3175" b="0"/>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0" cy="5342463"/>
                    </a:xfrm>
                    <a:prstGeom prst="rect">
                      <a:avLst/>
                    </a:prstGeom>
                    <a:noFill/>
                    <a:ln>
                      <a:noFill/>
                    </a:ln>
                  </pic:spPr>
                </pic:pic>
              </a:graphicData>
            </a:graphic>
          </wp:inline>
        </w:drawing>
      </w:r>
    </w:p>
    <w:p w:rsidR="0069350B" w:rsidRPr="0069350B" w:rsidRDefault="0069350B" w:rsidP="0069350B">
      <w:pPr>
        <w:pStyle w:val="a9"/>
        <w:rPr>
          <w:color w:val="000000" w:themeColor="text1"/>
          <w:sz w:val="24"/>
          <w:szCs w:val="24"/>
        </w:rPr>
      </w:pPr>
      <w:bookmarkStart w:id="8" w:name="_Toc46243562"/>
      <w:bookmarkStart w:id="9" w:name="_Toc61437234"/>
      <w:bookmarkStart w:id="10" w:name="_Toc66783518"/>
      <w:r w:rsidRPr="0069350B">
        <w:rPr>
          <w:color w:val="000000" w:themeColor="text1"/>
          <w:sz w:val="24"/>
          <w:szCs w:val="24"/>
        </w:rPr>
        <w:t>地块</w:t>
      </w:r>
      <w:r w:rsidRPr="0069350B">
        <w:rPr>
          <w:rFonts w:hint="eastAsia"/>
          <w:color w:val="000000" w:themeColor="text1"/>
          <w:sz w:val="24"/>
          <w:szCs w:val="24"/>
        </w:rPr>
        <w:t>评估</w:t>
      </w:r>
      <w:r w:rsidRPr="0069350B">
        <w:rPr>
          <w:color w:val="000000" w:themeColor="text1"/>
          <w:sz w:val="24"/>
          <w:szCs w:val="24"/>
        </w:rPr>
        <w:t>范围图</w:t>
      </w:r>
      <w:bookmarkEnd w:id="8"/>
      <w:bookmarkEnd w:id="9"/>
      <w:bookmarkEnd w:id="10"/>
    </w:p>
    <w:p w:rsidR="0069350B" w:rsidRPr="0069350B" w:rsidRDefault="0069350B" w:rsidP="0069350B">
      <w:pPr>
        <w:pStyle w:val="a3"/>
        <w:ind w:firstLine="560"/>
        <w:sectPr w:rsidR="0069350B" w:rsidRPr="0069350B" w:rsidSect="006E51E0">
          <w:pgSz w:w="16838" w:h="11900" w:orient="landscape"/>
          <w:pgMar w:top="1440" w:right="1588" w:bottom="1440" w:left="1588" w:header="964" w:footer="567" w:gutter="0"/>
          <w:pgNumType w:fmt="numberInDash"/>
          <w:cols w:space="720"/>
          <w:docGrid w:linePitch="360"/>
        </w:sectPr>
      </w:pPr>
    </w:p>
    <w:p w:rsidR="00E1019A" w:rsidRPr="005371A9" w:rsidRDefault="00E1019A" w:rsidP="00E1019A">
      <w:pPr>
        <w:adjustRightInd w:val="0"/>
        <w:snapToGrid w:val="0"/>
        <w:outlineLvl w:val="1"/>
        <w:rPr>
          <w:b/>
          <w:sz w:val="28"/>
          <w:szCs w:val="28"/>
        </w:rPr>
      </w:pPr>
      <w:r>
        <w:rPr>
          <w:rFonts w:hint="eastAsia"/>
          <w:b/>
          <w:sz w:val="28"/>
          <w:szCs w:val="28"/>
        </w:rPr>
        <w:lastRenderedPageBreak/>
        <w:t>2 风险评估</w:t>
      </w:r>
    </w:p>
    <w:p w:rsidR="00E1019A" w:rsidRPr="0069350B" w:rsidRDefault="00E1019A" w:rsidP="0069350B">
      <w:pPr>
        <w:widowControl w:val="0"/>
        <w:ind w:firstLineChars="200" w:firstLine="480"/>
        <w:jc w:val="both"/>
        <w:rPr>
          <w:rFonts w:asciiTheme="minorEastAsia" w:eastAsiaTheme="minorEastAsia" w:hAnsiTheme="minorEastAsia" w:cs="Times New Roman"/>
          <w:kern w:val="2"/>
        </w:rPr>
      </w:pPr>
      <w:r w:rsidRPr="0069350B">
        <w:rPr>
          <w:rFonts w:asciiTheme="minorEastAsia" w:eastAsiaTheme="minorEastAsia" w:hAnsiTheme="minorEastAsia" w:cs="Times New Roman" w:hint="eastAsia"/>
          <w:kern w:val="2"/>
        </w:rPr>
        <w:t>地下水中超标污染物</w:t>
      </w:r>
      <w:proofErr w:type="spellStart"/>
      <w:r w:rsidRPr="0069350B">
        <w:rPr>
          <w:rFonts w:asciiTheme="minorEastAsia" w:eastAsiaTheme="minorEastAsia" w:hAnsiTheme="minorEastAsia" w:cs="Times New Roman"/>
          <w:kern w:val="2"/>
        </w:rPr>
        <w:t>COD</w:t>
      </w:r>
      <w:r w:rsidRPr="0069350B">
        <w:rPr>
          <w:rFonts w:asciiTheme="minorEastAsia" w:eastAsiaTheme="minorEastAsia" w:hAnsiTheme="minorEastAsia" w:cs="Times New Roman"/>
          <w:kern w:val="2"/>
          <w:vertAlign w:val="subscript"/>
        </w:rPr>
        <w:t>Cr</w:t>
      </w:r>
      <w:proofErr w:type="spellEnd"/>
      <w:r w:rsidRPr="0069350B">
        <w:rPr>
          <w:rFonts w:asciiTheme="minorEastAsia" w:eastAsiaTheme="minorEastAsia" w:hAnsiTheme="minorEastAsia" w:cs="Times New Roman" w:hint="eastAsia"/>
          <w:kern w:val="2"/>
        </w:rPr>
        <w:t>和</w:t>
      </w:r>
      <w:r w:rsidRPr="0069350B">
        <w:rPr>
          <w:rFonts w:asciiTheme="minorEastAsia" w:eastAsiaTheme="minorEastAsia" w:hAnsiTheme="minorEastAsia" w:cs="Times New Roman"/>
          <w:kern w:val="2"/>
        </w:rPr>
        <w:t>色度</w:t>
      </w:r>
      <w:r w:rsidRPr="0069350B">
        <w:rPr>
          <w:rFonts w:asciiTheme="minorEastAsia" w:eastAsiaTheme="minorEastAsia" w:hAnsiTheme="minorEastAsia" w:cs="Times New Roman" w:hint="eastAsia"/>
          <w:kern w:val="2"/>
        </w:rPr>
        <w:t>属于综合性水质指标，不是具体的毒性物质，因此不对</w:t>
      </w:r>
      <w:proofErr w:type="spellStart"/>
      <w:r w:rsidRPr="0069350B">
        <w:rPr>
          <w:rFonts w:asciiTheme="minorEastAsia" w:eastAsiaTheme="minorEastAsia" w:hAnsiTheme="minorEastAsia" w:cs="Times New Roman"/>
          <w:kern w:val="2"/>
        </w:rPr>
        <w:t>COD</w:t>
      </w:r>
      <w:r w:rsidRPr="0069350B">
        <w:rPr>
          <w:rFonts w:asciiTheme="minorEastAsia" w:eastAsiaTheme="minorEastAsia" w:hAnsiTheme="minorEastAsia" w:cs="Times New Roman"/>
          <w:kern w:val="2"/>
          <w:vertAlign w:val="subscript"/>
        </w:rPr>
        <w:t>Cr</w:t>
      </w:r>
      <w:proofErr w:type="spellEnd"/>
      <w:r w:rsidRPr="0069350B">
        <w:rPr>
          <w:rFonts w:asciiTheme="minorEastAsia" w:eastAsiaTheme="minorEastAsia" w:hAnsiTheme="minorEastAsia" w:cs="Times New Roman" w:hint="eastAsia"/>
          <w:kern w:val="2"/>
        </w:rPr>
        <w:t>和</w:t>
      </w:r>
      <w:r w:rsidRPr="0069350B">
        <w:rPr>
          <w:rFonts w:asciiTheme="minorEastAsia" w:eastAsiaTheme="minorEastAsia" w:hAnsiTheme="minorEastAsia" w:cs="Times New Roman"/>
          <w:kern w:val="2"/>
        </w:rPr>
        <w:t>色度</w:t>
      </w:r>
      <w:r w:rsidRPr="0069350B">
        <w:rPr>
          <w:rFonts w:asciiTheme="minorEastAsia" w:eastAsiaTheme="minorEastAsia" w:hAnsiTheme="minorEastAsia" w:cs="Times New Roman" w:hint="eastAsia"/>
          <w:kern w:val="2"/>
        </w:rPr>
        <w:t>开展风险评估。</w:t>
      </w:r>
      <w:r w:rsidRPr="0069350B">
        <w:rPr>
          <w:rFonts w:asciiTheme="minorEastAsia" w:eastAsiaTheme="minorEastAsia" w:hAnsiTheme="minorEastAsia" w:cs="Times New Roman"/>
          <w:kern w:val="2"/>
        </w:rPr>
        <w:t>石油烃（C</w:t>
      </w:r>
      <w:r w:rsidRPr="0069350B">
        <w:rPr>
          <w:rFonts w:asciiTheme="minorEastAsia" w:eastAsiaTheme="minorEastAsia" w:hAnsiTheme="minorEastAsia" w:cs="Times New Roman"/>
          <w:kern w:val="2"/>
          <w:vertAlign w:val="subscript"/>
        </w:rPr>
        <w:t>10</w:t>
      </w:r>
      <w:r w:rsidRPr="0069350B">
        <w:rPr>
          <w:rFonts w:asciiTheme="minorEastAsia" w:eastAsiaTheme="minorEastAsia" w:hAnsiTheme="minorEastAsia" w:cs="Times New Roman"/>
          <w:kern w:val="2"/>
        </w:rPr>
        <w:t>-C</w:t>
      </w:r>
      <w:r w:rsidRPr="0069350B">
        <w:rPr>
          <w:rFonts w:asciiTheme="minorEastAsia" w:eastAsiaTheme="minorEastAsia" w:hAnsiTheme="minorEastAsia" w:cs="Times New Roman"/>
          <w:kern w:val="2"/>
          <w:vertAlign w:val="subscript"/>
        </w:rPr>
        <w:t>40</w:t>
      </w:r>
      <w:r w:rsidRPr="0069350B">
        <w:rPr>
          <w:rFonts w:asciiTheme="minorEastAsia" w:eastAsiaTheme="minorEastAsia" w:hAnsiTheme="minorEastAsia" w:cs="Times New Roman"/>
          <w:kern w:val="2"/>
        </w:rPr>
        <w:t>）</w:t>
      </w:r>
      <w:r w:rsidRPr="0069350B">
        <w:rPr>
          <w:rFonts w:asciiTheme="minorEastAsia" w:eastAsiaTheme="minorEastAsia" w:hAnsiTheme="minorEastAsia" w:cs="Times New Roman" w:hint="eastAsia"/>
          <w:kern w:val="2"/>
        </w:rPr>
        <w:t>应考虑吸入室外空气中来自地下水的气态污染物和吸入室内空气中来自地下水的气态污染物的暴露途径。</w:t>
      </w:r>
    </w:p>
    <w:p w:rsidR="00E1019A" w:rsidRPr="0069350B" w:rsidRDefault="00E1019A" w:rsidP="0069350B">
      <w:pPr>
        <w:widowControl w:val="0"/>
        <w:ind w:firstLineChars="200" w:firstLine="480"/>
        <w:jc w:val="both"/>
        <w:rPr>
          <w:rFonts w:asciiTheme="minorEastAsia" w:eastAsiaTheme="minorEastAsia" w:hAnsiTheme="minorEastAsia" w:cs="Times New Roman"/>
          <w:color w:val="000000"/>
          <w:kern w:val="2"/>
          <w:lang w:bidi="zh-CN"/>
        </w:rPr>
      </w:pPr>
      <w:r w:rsidRPr="0069350B">
        <w:rPr>
          <w:rFonts w:asciiTheme="minorEastAsia" w:eastAsiaTheme="minorEastAsia" w:hAnsiTheme="minorEastAsia" w:cs="Times New Roman"/>
          <w:color w:val="000000"/>
          <w:kern w:val="2"/>
          <w:lang w:bidi="zh-CN"/>
        </w:rPr>
        <w:t>地下水石油烃（C</w:t>
      </w:r>
      <w:r w:rsidRPr="0069350B">
        <w:rPr>
          <w:rFonts w:asciiTheme="minorEastAsia" w:eastAsiaTheme="minorEastAsia" w:hAnsiTheme="minorEastAsia" w:cs="Times New Roman"/>
          <w:color w:val="000000"/>
          <w:kern w:val="2"/>
          <w:vertAlign w:val="subscript"/>
          <w:lang w:bidi="zh-CN"/>
        </w:rPr>
        <w:t>10</w:t>
      </w:r>
      <w:r w:rsidRPr="0069350B">
        <w:rPr>
          <w:rFonts w:asciiTheme="minorEastAsia" w:eastAsiaTheme="minorEastAsia" w:hAnsiTheme="minorEastAsia" w:cs="Times New Roman"/>
          <w:color w:val="000000"/>
          <w:kern w:val="2"/>
          <w:lang w:bidi="zh-CN"/>
        </w:rPr>
        <w:t>-C</w:t>
      </w:r>
      <w:r w:rsidRPr="0069350B">
        <w:rPr>
          <w:rFonts w:asciiTheme="minorEastAsia" w:eastAsiaTheme="minorEastAsia" w:hAnsiTheme="minorEastAsia" w:cs="Times New Roman"/>
          <w:color w:val="000000"/>
          <w:kern w:val="2"/>
          <w:vertAlign w:val="subscript"/>
          <w:lang w:bidi="zh-CN"/>
        </w:rPr>
        <w:t>40</w:t>
      </w:r>
      <w:r w:rsidRPr="0069350B">
        <w:rPr>
          <w:rFonts w:asciiTheme="minorEastAsia" w:eastAsiaTheme="minorEastAsia" w:hAnsiTheme="minorEastAsia" w:cs="Times New Roman"/>
          <w:color w:val="000000"/>
          <w:kern w:val="2"/>
          <w:lang w:bidi="zh-CN"/>
        </w:rPr>
        <w:t>）在脂肪烃C</w:t>
      </w:r>
      <w:r w:rsidRPr="0069350B">
        <w:rPr>
          <w:rFonts w:asciiTheme="minorEastAsia" w:eastAsiaTheme="minorEastAsia" w:hAnsiTheme="minorEastAsia" w:cs="Times New Roman"/>
          <w:color w:val="000000"/>
          <w:kern w:val="2"/>
          <w:vertAlign w:val="subscript"/>
          <w:lang w:bidi="zh-CN"/>
        </w:rPr>
        <w:t>10</w:t>
      </w:r>
      <w:r w:rsidRPr="0069350B">
        <w:rPr>
          <w:rFonts w:asciiTheme="minorEastAsia" w:eastAsiaTheme="minorEastAsia" w:hAnsiTheme="minorEastAsia" w:cs="Times New Roman"/>
          <w:color w:val="000000"/>
          <w:kern w:val="2"/>
          <w:lang w:bidi="zh-CN"/>
        </w:rPr>
        <w:t>-C</w:t>
      </w:r>
      <w:r w:rsidRPr="0069350B">
        <w:rPr>
          <w:rFonts w:asciiTheme="minorEastAsia" w:eastAsiaTheme="minorEastAsia" w:hAnsiTheme="minorEastAsia" w:cs="Times New Roman"/>
          <w:color w:val="000000"/>
          <w:kern w:val="2"/>
          <w:vertAlign w:val="subscript"/>
          <w:lang w:bidi="zh-CN"/>
        </w:rPr>
        <w:t>12</w:t>
      </w:r>
      <w:r w:rsidRPr="0069350B">
        <w:rPr>
          <w:rFonts w:asciiTheme="minorEastAsia" w:eastAsiaTheme="minorEastAsia" w:hAnsiTheme="minorEastAsia" w:cs="Times New Roman"/>
          <w:color w:val="000000"/>
          <w:kern w:val="2"/>
          <w:lang w:bidi="zh-CN"/>
        </w:rPr>
        <w:t>、C</w:t>
      </w:r>
      <w:r w:rsidRPr="0069350B">
        <w:rPr>
          <w:rFonts w:asciiTheme="minorEastAsia" w:eastAsiaTheme="minorEastAsia" w:hAnsiTheme="minorEastAsia" w:cs="Times New Roman"/>
          <w:color w:val="000000"/>
          <w:kern w:val="2"/>
          <w:vertAlign w:val="subscript"/>
          <w:lang w:bidi="zh-CN"/>
        </w:rPr>
        <w:t>13</w:t>
      </w:r>
      <w:r w:rsidRPr="0069350B">
        <w:rPr>
          <w:rFonts w:asciiTheme="minorEastAsia" w:eastAsiaTheme="minorEastAsia" w:hAnsiTheme="minorEastAsia" w:cs="Times New Roman"/>
          <w:color w:val="000000"/>
          <w:kern w:val="2"/>
          <w:lang w:bidi="zh-CN"/>
        </w:rPr>
        <w:t>-C</w:t>
      </w:r>
      <w:r w:rsidRPr="0069350B">
        <w:rPr>
          <w:rFonts w:asciiTheme="minorEastAsia" w:eastAsiaTheme="minorEastAsia" w:hAnsiTheme="minorEastAsia" w:cs="Times New Roman"/>
          <w:color w:val="000000"/>
          <w:kern w:val="2"/>
          <w:vertAlign w:val="subscript"/>
          <w:lang w:bidi="zh-CN"/>
        </w:rPr>
        <w:t>16</w:t>
      </w:r>
      <w:r w:rsidRPr="0069350B">
        <w:rPr>
          <w:rFonts w:asciiTheme="minorEastAsia" w:eastAsiaTheme="minorEastAsia" w:hAnsiTheme="minorEastAsia" w:cs="Times New Roman"/>
          <w:color w:val="000000"/>
          <w:kern w:val="2"/>
          <w:lang w:bidi="zh-CN"/>
        </w:rPr>
        <w:t>段，非致癌</w:t>
      </w:r>
      <w:proofErr w:type="gramStart"/>
      <w:r w:rsidRPr="0069350B">
        <w:rPr>
          <w:rFonts w:asciiTheme="minorEastAsia" w:eastAsiaTheme="minorEastAsia" w:hAnsiTheme="minorEastAsia" w:cs="Times New Roman"/>
          <w:color w:val="000000"/>
          <w:kern w:val="2"/>
          <w:lang w:bidi="zh-CN"/>
        </w:rPr>
        <w:t>危害商</w:t>
      </w:r>
      <w:proofErr w:type="gramEnd"/>
      <w:r w:rsidRPr="0069350B">
        <w:rPr>
          <w:rFonts w:asciiTheme="minorEastAsia" w:eastAsiaTheme="minorEastAsia" w:hAnsiTheme="minorEastAsia" w:cs="Times New Roman"/>
          <w:color w:val="000000"/>
          <w:kern w:val="2"/>
          <w:lang w:bidi="zh-CN"/>
        </w:rPr>
        <w:t>大于1，对人体健康存在风险。</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t>根据</w:t>
      </w:r>
      <w:r w:rsidRPr="0069350B">
        <w:rPr>
          <w:rFonts w:asciiTheme="minorEastAsia" w:eastAsiaTheme="minorEastAsia" w:hAnsiTheme="minorEastAsia" w:cs="Times New Roman"/>
          <w:color w:val="000000"/>
          <w:kern w:val="2"/>
        </w:rPr>
        <w:t>《建设用地土壤污染风险评估技术导则》(HJ 25.3-2019)</w:t>
      </w:r>
      <w:r w:rsidRPr="0069350B">
        <w:rPr>
          <w:rFonts w:asciiTheme="minorEastAsia" w:eastAsiaTheme="minorEastAsia" w:hAnsiTheme="minorEastAsia" w:cs="Times New Roman" w:hint="eastAsia"/>
          <w:color w:val="000000"/>
          <w:kern w:val="2"/>
        </w:rPr>
        <w:t>的要求，需要对土壤和地下水中六价</w:t>
      </w:r>
      <w:proofErr w:type="gramStart"/>
      <w:r w:rsidRPr="0069350B">
        <w:rPr>
          <w:rFonts w:asciiTheme="minorEastAsia" w:eastAsiaTheme="minorEastAsia" w:hAnsiTheme="minorEastAsia" w:cs="Times New Roman" w:hint="eastAsia"/>
          <w:color w:val="000000"/>
          <w:kern w:val="2"/>
        </w:rPr>
        <w:t>铬开展</w:t>
      </w:r>
      <w:proofErr w:type="gramEnd"/>
      <w:r w:rsidRPr="0069350B">
        <w:rPr>
          <w:rFonts w:asciiTheme="minorEastAsia" w:eastAsiaTheme="minorEastAsia" w:hAnsiTheme="minorEastAsia" w:cs="Times New Roman" w:hint="eastAsia"/>
          <w:color w:val="000000"/>
          <w:kern w:val="2"/>
        </w:rPr>
        <w:t>风险评估工作。</w:t>
      </w:r>
    </w:p>
    <w:p w:rsidR="0069350B" w:rsidRPr="0069350B" w:rsidRDefault="0069350B" w:rsidP="0069350B">
      <w:pPr>
        <w:pStyle w:val="a3"/>
        <w:spacing w:line="240" w:lineRule="auto"/>
        <w:ind w:firstLine="480"/>
        <w:rPr>
          <w:rFonts w:asciiTheme="minorEastAsia" w:eastAsiaTheme="minorEastAsia" w:hAnsiTheme="minorEastAsia" w:cs="Times New Roman"/>
          <w:color w:val="000000"/>
          <w:sz w:val="24"/>
          <w:szCs w:val="24"/>
        </w:rPr>
      </w:pPr>
      <w:r w:rsidRPr="0069350B">
        <w:rPr>
          <w:rFonts w:asciiTheme="minorEastAsia" w:eastAsiaTheme="minorEastAsia" w:hAnsiTheme="minorEastAsia" w:cs="Times New Roman" w:hint="eastAsia"/>
          <w:color w:val="000000"/>
          <w:sz w:val="24"/>
          <w:szCs w:val="24"/>
        </w:rPr>
        <w:t>土壤中六价铬污染物需要考虑①经口摄入土壤、②皮肤接触土壤、③吸入土壤颗粒物 三种暴露途径。地下水中六价铬污染物，因重金属不具有挥发性，无空气中扩散系数指标，且地下水潜水不作为饮用功能，故无暴露途径。</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t>风险计算表明，六价铬致癌风险＞</w:t>
      </w:r>
      <w:r w:rsidRPr="0069350B">
        <w:rPr>
          <w:rFonts w:asciiTheme="minorEastAsia" w:eastAsiaTheme="minorEastAsia" w:hAnsiTheme="minorEastAsia" w:cs="Times New Roman"/>
          <w:color w:val="000000"/>
          <w:kern w:val="2"/>
        </w:rPr>
        <w:t>10</w:t>
      </w:r>
      <w:r w:rsidRPr="0069350B">
        <w:rPr>
          <w:rFonts w:asciiTheme="minorEastAsia" w:eastAsiaTheme="minorEastAsia" w:hAnsiTheme="minorEastAsia" w:cs="Times New Roman"/>
          <w:color w:val="000000"/>
          <w:kern w:val="2"/>
          <w:vertAlign w:val="superscript"/>
        </w:rPr>
        <w:t>-6</w:t>
      </w:r>
      <w:r w:rsidRPr="0069350B">
        <w:rPr>
          <w:rFonts w:asciiTheme="minorEastAsia" w:eastAsiaTheme="minorEastAsia" w:hAnsiTheme="minorEastAsia" w:cs="Times New Roman" w:hint="eastAsia"/>
          <w:color w:val="000000"/>
          <w:kern w:val="2"/>
        </w:rPr>
        <w:t>，不可接受。因此地块内土壤中六价铬污染物的致癌风险不可接受，需要进行修复。地块内</w:t>
      </w:r>
      <w:proofErr w:type="gramStart"/>
      <w:r w:rsidRPr="0069350B">
        <w:rPr>
          <w:rFonts w:asciiTheme="minorEastAsia" w:eastAsiaTheme="minorEastAsia" w:hAnsiTheme="minorEastAsia" w:cs="Times New Roman" w:hint="eastAsia"/>
          <w:color w:val="000000"/>
          <w:kern w:val="2"/>
        </w:rPr>
        <w:t>内</w:t>
      </w:r>
      <w:proofErr w:type="gramEnd"/>
      <w:r w:rsidRPr="0069350B">
        <w:rPr>
          <w:rFonts w:asciiTheme="minorEastAsia" w:eastAsiaTheme="minorEastAsia" w:hAnsiTheme="minorEastAsia" w:cs="Times New Roman" w:hint="eastAsia"/>
          <w:color w:val="000000"/>
          <w:kern w:val="2"/>
        </w:rPr>
        <w:t>污染区域中地下水中六价铬虽无暴露途径，但因其毒性和危害较大，且具有致癌作用，地下水中含量较高，超标倍数较大，因此仍建议对场地内污染区域地下水中六价铬污染物进行修复。</w:t>
      </w:r>
    </w:p>
    <w:p w:rsidR="00E1019A" w:rsidRPr="00E1019A" w:rsidRDefault="00E1019A" w:rsidP="00E1019A">
      <w:pPr>
        <w:adjustRightInd w:val="0"/>
        <w:snapToGrid w:val="0"/>
        <w:outlineLvl w:val="1"/>
        <w:rPr>
          <w:b/>
          <w:sz w:val="28"/>
          <w:szCs w:val="28"/>
        </w:rPr>
      </w:pPr>
      <w:r>
        <w:rPr>
          <w:rFonts w:hint="eastAsia"/>
          <w:b/>
          <w:sz w:val="28"/>
          <w:szCs w:val="28"/>
        </w:rPr>
        <w:t>3 修复</w:t>
      </w:r>
      <w:r w:rsidR="0069350B">
        <w:rPr>
          <w:rFonts w:hint="eastAsia"/>
          <w:b/>
          <w:sz w:val="28"/>
          <w:szCs w:val="28"/>
        </w:rPr>
        <w:t>目标及</w:t>
      </w:r>
      <w:r>
        <w:rPr>
          <w:rFonts w:hint="eastAsia"/>
          <w:b/>
          <w:sz w:val="28"/>
          <w:szCs w:val="28"/>
        </w:rPr>
        <w:t>范围</w:t>
      </w:r>
    </w:p>
    <w:p w:rsidR="0069350B" w:rsidRDefault="0069350B" w:rsidP="00E1019A">
      <w:pPr>
        <w:widowControl w:val="0"/>
        <w:ind w:firstLineChars="200" w:firstLine="480"/>
        <w:jc w:val="both"/>
        <w:rPr>
          <w:rFonts w:asciiTheme="minorEastAsia" w:eastAsiaTheme="minorEastAsia" w:hAnsiTheme="minorEastAsia" w:cs="Times New Roman"/>
          <w:color w:val="000000"/>
          <w:kern w:val="2"/>
        </w:rPr>
      </w:pPr>
      <w:r w:rsidRPr="00D22D12">
        <w:rPr>
          <w:rFonts w:hint="eastAsia"/>
          <w:color w:val="000000" w:themeColor="text1"/>
        </w:rPr>
        <w:t>本报告</w:t>
      </w:r>
      <w:r>
        <w:rPr>
          <w:rFonts w:hint="eastAsia"/>
          <w:color w:val="000000" w:themeColor="text1"/>
        </w:rPr>
        <w:t>确定</w:t>
      </w:r>
      <w:r w:rsidRPr="00D22D12">
        <w:rPr>
          <w:rFonts w:hint="eastAsia"/>
          <w:color w:val="000000" w:themeColor="text1"/>
        </w:rPr>
        <w:t>《土壤环境质量</w:t>
      </w:r>
      <w:r w:rsidRPr="00D22D12">
        <w:rPr>
          <w:color w:val="000000" w:themeColor="text1"/>
        </w:rPr>
        <w:t xml:space="preserve"> </w:t>
      </w:r>
      <w:r w:rsidRPr="00D22D12">
        <w:rPr>
          <w:rFonts w:hint="eastAsia"/>
          <w:color w:val="000000" w:themeColor="text1"/>
        </w:rPr>
        <w:t>建设用地土壤风险管控标准（试行）》（</w:t>
      </w:r>
      <w:r w:rsidRPr="00D22D12">
        <w:rPr>
          <w:color w:val="000000" w:themeColor="text1"/>
        </w:rPr>
        <w:t>GB 36600-2018</w:t>
      </w:r>
      <w:r w:rsidRPr="00D22D12">
        <w:rPr>
          <w:rFonts w:hint="eastAsia"/>
          <w:color w:val="000000" w:themeColor="text1"/>
        </w:rPr>
        <w:t>）第二类用地筛选值</w:t>
      </w:r>
      <w:r>
        <w:rPr>
          <w:rFonts w:hint="eastAsia"/>
          <w:color w:val="000000" w:themeColor="text1"/>
        </w:rPr>
        <w:t>（</w:t>
      </w:r>
      <w:r w:rsidRPr="00D22D12">
        <w:rPr>
          <w:color w:val="000000" w:themeColor="text1"/>
        </w:rPr>
        <w:t>5.7</w:t>
      </w:r>
      <w:r w:rsidRPr="00D22D12">
        <w:rPr>
          <w:rFonts w:hint="eastAsia"/>
          <w:color w:val="000000" w:themeColor="text1"/>
        </w:rPr>
        <w:t xml:space="preserve"> </w:t>
      </w:r>
      <w:r w:rsidRPr="00D22D12">
        <w:rPr>
          <w:color w:val="000000" w:themeColor="text1"/>
        </w:rPr>
        <w:t>mg/kg</w:t>
      </w:r>
      <w:r>
        <w:rPr>
          <w:rFonts w:hint="eastAsia"/>
          <w:color w:val="000000" w:themeColor="text1"/>
        </w:rPr>
        <w:t>）</w:t>
      </w:r>
      <w:r w:rsidRPr="00D22D12">
        <w:rPr>
          <w:rFonts w:hint="eastAsia"/>
          <w:color w:val="000000" w:themeColor="text1"/>
        </w:rPr>
        <w:t>为</w:t>
      </w:r>
      <w:r>
        <w:rPr>
          <w:rFonts w:hint="eastAsia"/>
          <w:color w:val="000000" w:themeColor="text1"/>
        </w:rPr>
        <w:t>土壤中六价铬污染物的</w:t>
      </w:r>
      <w:r w:rsidRPr="00D22D12">
        <w:rPr>
          <w:rFonts w:hint="eastAsia"/>
          <w:color w:val="000000" w:themeColor="text1"/>
        </w:rPr>
        <w:t>修复目标值</w:t>
      </w:r>
      <w:r>
        <w:rPr>
          <w:rFonts w:hint="eastAsia"/>
          <w:color w:val="000000" w:themeColor="text1"/>
        </w:rPr>
        <w:t>，选取</w:t>
      </w:r>
      <w:r w:rsidRPr="00D22D12">
        <w:rPr>
          <w:color w:val="000000" w:themeColor="text1"/>
        </w:rPr>
        <w:t>《地下水质量标准》（GB/T14848-2017）IV 类标准</w:t>
      </w:r>
      <w:r>
        <w:rPr>
          <w:rFonts w:hint="eastAsia"/>
          <w:color w:val="000000" w:themeColor="text1"/>
        </w:rPr>
        <w:t>（0.1 mg/L）</w:t>
      </w:r>
      <w:r w:rsidRPr="00D22D12">
        <w:rPr>
          <w:rFonts w:hint="eastAsia"/>
          <w:color w:val="000000" w:themeColor="text1"/>
        </w:rPr>
        <w:t>作为地下水</w:t>
      </w:r>
      <w:r>
        <w:rPr>
          <w:rFonts w:hint="eastAsia"/>
          <w:color w:val="000000" w:themeColor="text1"/>
        </w:rPr>
        <w:t>中六价铬污染物的</w:t>
      </w:r>
      <w:r w:rsidRPr="00D22D12">
        <w:rPr>
          <w:rFonts w:hint="eastAsia"/>
          <w:color w:val="000000" w:themeColor="text1"/>
        </w:rPr>
        <w:t>修复目标值</w:t>
      </w:r>
      <w:r>
        <w:rPr>
          <w:rFonts w:hint="eastAsia"/>
          <w:color w:val="000000" w:themeColor="text1"/>
        </w:rPr>
        <w:t>。</w:t>
      </w:r>
    </w:p>
    <w:p w:rsidR="0069350B" w:rsidRPr="0069350B" w:rsidRDefault="0069350B" w:rsidP="00E1019A">
      <w:pPr>
        <w:widowControl w:val="0"/>
        <w:ind w:firstLineChars="200" w:firstLine="480"/>
        <w:jc w:val="both"/>
        <w:rPr>
          <w:rFonts w:asciiTheme="minorEastAsia" w:eastAsiaTheme="minorEastAsia" w:hAnsiTheme="minorEastAsia" w:cs="Times New Roman"/>
          <w:color w:val="000000"/>
          <w:kern w:val="2"/>
        </w:rPr>
      </w:pPr>
      <w:r w:rsidRPr="00D22D12">
        <w:rPr>
          <w:rFonts w:hint="eastAsia"/>
          <w:color w:val="000000" w:themeColor="text1"/>
        </w:rPr>
        <w:t>依据修复目标值划定修复范围，土壤整体修复范围为377.44</w:t>
      </w:r>
      <w:r w:rsidRPr="00D22D12">
        <w:rPr>
          <w:color w:val="000000" w:themeColor="text1"/>
        </w:rPr>
        <w:t>m</w:t>
      </w:r>
      <w:r w:rsidRPr="00D22D12">
        <w:rPr>
          <w:color w:val="000000" w:themeColor="text1"/>
          <w:vertAlign w:val="superscript"/>
        </w:rPr>
        <w:t>2</w:t>
      </w:r>
      <w:r w:rsidRPr="00D22D12">
        <w:rPr>
          <w:rFonts w:hint="eastAsia"/>
          <w:color w:val="000000" w:themeColor="text1"/>
        </w:rPr>
        <w:t>，深度为</w:t>
      </w:r>
      <w:r w:rsidRPr="00D22D12">
        <w:rPr>
          <w:color w:val="000000" w:themeColor="text1"/>
        </w:rPr>
        <w:t>1</w:t>
      </w:r>
      <w:r w:rsidRPr="00D22D12">
        <w:rPr>
          <w:rFonts w:hint="eastAsia"/>
          <w:color w:val="000000" w:themeColor="text1"/>
        </w:rPr>
        <w:t>6</w:t>
      </w:r>
      <w:r w:rsidRPr="00D22D12">
        <w:rPr>
          <w:color w:val="000000" w:themeColor="text1"/>
        </w:rPr>
        <w:t>.0m</w:t>
      </w:r>
      <w:r w:rsidRPr="00D22D12">
        <w:rPr>
          <w:rFonts w:hint="eastAsia"/>
          <w:color w:val="000000" w:themeColor="text1"/>
        </w:rPr>
        <w:t>。地下水中六价</w:t>
      </w:r>
      <w:proofErr w:type="gramStart"/>
      <w:r w:rsidRPr="00D22D12">
        <w:rPr>
          <w:rFonts w:hint="eastAsia"/>
          <w:color w:val="000000" w:themeColor="text1"/>
        </w:rPr>
        <w:t>铬整体</w:t>
      </w:r>
      <w:proofErr w:type="gramEnd"/>
      <w:r w:rsidRPr="00D22D12">
        <w:rPr>
          <w:rFonts w:hint="eastAsia"/>
          <w:color w:val="000000" w:themeColor="text1"/>
        </w:rPr>
        <w:t>修复范围为377.44</w:t>
      </w:r>
      <w:r w:rsidRPr="00D22D12">
        <w:rPr>
          <w:color w:val="000000" w:themeColor="text1"/>
        </w:rPr>
        <w:t>m</w:t>
      </w:r>
      <w:r w:rsidRPr="00D22D12">
        <w:rPr>
          <w:color w:val="000000" w:themeColor="text1"/>
          <w:vertAlign w:val="superscript"/>
        </w:rPr>
        <w:t>2</w:t>
      </w:r>
      <w:r w:rsidRPr="00D22D12">
        <w:rPr>
          <w:rFonts w:hint="eastAsia"/>
          <w:color w:val="000000" w:themeColor="text1"/>
        </w:rPr>
        <w:t>，修复深度为</w:t>
      </w:r>
      <w:r w:rsidRPr="00D22D12">
        <w:rPr>
          <w:color w:val="000000" w:themeColor="text1"/>
        </w:rPr>
        <w:t>16.</w:t>
      </w:r>
      <w:r w:rsidRPr="00D22D12">
        <w:rPr>
          <w:rFonts w:hint="eastAsia"/>
          <w:color w:val="000000" w:themeColor="text1"/>
        </w:rPr>
        <w:t>0</w:t>
      </w:r>
      <w:r w:rsidRPr="00D22D12">
        <w:rPr>
          <w:color w:val="000000" w:themeColor="text1"/>
        </w:rPr>
        <w:t>m</w:t>
      </w:r>
      <w:r w:rsidRPr="00D22D12">
        <w:rPr>
          <w:rFonts w:hint="eastAsia"/>
          <w:color w:val="000000" w:themeColor="text1"/>
        </w:rPr>
        <w:t>。</w:t>
      </w:r>
    </w:p>
    <w:p w:rsidR="00E1019A" w:rsidRPr="005371A9" w:rsidRDefault="00E1019A" w:rsidP="00E1019A">
      <w:pPr>
        <w:adjustRightInd w:val="0"/>
        <w:snapToGrid w:val="0"/>
        <w:outlineLvl w:val="1"/>
        <w:rPr>
          <w:b/>
          <w:sz w:val="28"/>
          <w:szCs w:val="28"/>
        </w:rPr>
      </w:pPr>
      <w:r w:rsidRPr="005371A9">
        <w:rPr>
          <w:b/>
          <w:sz w:val="28"/>
          <w:szCs w:val="28"/>
        </w:rPr>
        <w:t>4</w:t>
      </w:r>
      <w:r>
        <w:rPr>
          <w:rFonts w:hint="eastAsia"/>
          <w:b/>
          <w:sz w:val="28"/>
          <w:szCs w:val="28"/>
        </w:rPr>
        <w:t xml:space="preserve"> </w:t>
      </w:r>
      <w:r w:rsidRPr="005371A9">
        <w:rPr>
          <w:b/>
          <w:sz w:val="28"/>
          <w:szCs w:val="28"/>
        </w:rPr>
        <w:t>建议</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t>（1）本地块为污染地块，地块在完成调查到地块治理修复期间，建议地块土地使用权人加强地块管理，安排专人定时进行巡查，严禁外来土壤堆放，同时避免周边建筑施工向地块内倾倒建筑垃圾、生活垃圾等。</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t>（2）建议地块土地使用权人沿地块边界设置警示标志，禁止无关人员进入，以降低人群接触污染的潜在风险。</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t>（3）根据本地块土壤污染状况调查结果，铁科五期地块</w:t>
      </w:r>
      <w:proofErr w:type="gramStart"/>
      <w:r w:rsidRPr="0069350B">
        <w:rPr>
          <w:rFonts w:asciiTheme="minorEastAsia" w:eastAsiaTheme="minorEastAsia" w:hAnsiTheme="minorEastAsia" w:cs="Times New Roman" w:hint="eastAsia"/>
          <w:color w:val="000000"/>
          <w:kern w:val="2"/>
        </w:rPr>
        <w:t>内特征</w:t>
      </w:r>
      <w:proofErr w:type="gramEnd"/>
      <w:r w:rsidRPr="0069350B">
        <w:rPr>
          <w:rFonts w:asciiTheme="minorEastAsia" w:eastAsiaTheme="minorEastAsia" w:hAnsiTheme="minorEastAsia" w:cs="Times New Roman" w:hint="eastAsia"/>
          <w:color w:val="000000"/>
          <w:kern w:val="2"/>
        </w:rPr>
        <w:t>污染物已至本地块中，建议编制单位编制污染地块治理与修复工程方案时，统一考虑铁科五期地块及本次调查外围地块的污染物超标情况，对接修复范围，制定相应修复方案，并尽快开展相关修复工作。</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t>（4）根据铁科五期及外围地块污染特点，为了降低修复工程成本，提高工程效率，建议在满足修复效果的前提下，将修复工程与后期规划相结合，编制详细的修复方案并进行论证评审，避免资源浪费。</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t>（5）本地块土壤中重金属超过第一类用地筛选值，若地块内土壤需进行外运时，应满足土壤去向的环境质量要求。</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t>（6）污染地块治理与修复期间，施工单位应当采取措施，防止对地块及周边环境造成二次污染；治理与修复过程中产生的废水、废气和固体废物，应当依照国家有关规定进行处理处置，并达到国家或者地方规定的环境保护标准。</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lastRenderedPageBreak/>
        <w:t>（7）在地块治理及开发过程中也应注意避免对地块造成污染，在地块开挖取土过程中，及时跟踪观测，发现地下埋藏物或有明显特殊气味、颜色物质等，应及时采取措施并上报区生态环境部门。</w:t>
      </w:r>
    </w:p>
    <w:p w:rsidR="0069350B" w:rsidRPr="0069350B" w:rsidRDefault="0069350B" w:rsidP="0069350B">
      <w:pPr>
        <w:ind w:firstLineChars="200" w:firstLine="480"/>
        <w:jc w:val="both"/>
        <w:rPr>
          <w:rFonts w:asciiTheme="minorEastAsia" w:eastAsiaTheme="minorEastAsia" w:hAnsiTheme="minorEastAsia" w:cs="Times New Roman"/>
          <w:color w:val="000000"/>
          <w:kern w:val="2"/>
        </w:rPr>
      </w:pPr>
      <w:r w:rsidRPr="0069350B">
        <w:rPr>
          <w:rFonts w:asciiTheme="minorEastAsia" w:eastAsiaTheme="minorEastAsia" w:hAnsiTheme="minorEastAsia" w:cs="Times New Roman" w:hint="eastAsia"/>
          <w:color w:val="000000"/>
          <w:kern w:val="2"/>
        </w:rPr>
        <w:t>（8）本报告是以委托方提供的规划文件为该地块用地依据，若该地块用地性质发生变化，应按照最新规划文件另行开展调查及风险评估工作。</w:t>
      </w:r>
    </w:p>
    <w:p w:rsidR="00E12165" w:rsidRPr="0069350B" w:rsidRDefault="00E12165"/>
    <w:p w:rsidR="00E1019A" w:rsidRDefault="00E1019A"/>
    <w:p w:rsidR="00E1019A" w:rsidRPr="00E1019A" w:rsidRDefault="00E1019A"/>
    <w:sectPr w:rsidR="00E1019A" w:rsidRPr="00E101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9E"/>
    <w:rsid w:val="0043409E"/>
    <w:rsid w:val="004356A5"/>
    <w:rsid w:val="005806B6"/>
    <w:rsid w:val="0069350B"/>
    <w:rsid w:val="00E1019A"/>
    <w:rsid w:val="00E12165"/>
    <w:rsid w:val="00EB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9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我才是正文"/>
    <w:basedOn w:val="a"/>
    <w:link w:val="Char"/>
    <w:qFormat/>
    <w:rsid w:val="00E1019A"/>
    <w:pPr>
      <w:widowControl w:val="0"/>
      <w:spacing w:line="520" w:lineRule="exact"/>
      <w:ind w:firstLineChars="200" w:firstLine="200"/>
      <w:jc w:val="both"/>
    </w:pPr>
    <w:rPr>
      <w:rFonts w:ascii="Times New Roman" w:eastAsia="仿宋_GB2312" w:hAnsi="Times New Roman" w:cstheme="minorBidi"/>
      <w:kern w:val="2"/>
      <w:sz w:val="28"/>
      <w:szCs w:val="21"/>
    </w:rPr>
  </w:style>
  <w:style w:type="character" w:customStyle="1" w:styleId="Char">
    <w:name w:val="我才是正文 Char"/>
    <w:basedOn w:val="a0"/>
    <w:link w:val="a3"/>
    <w:qFormat/>
    <w:rsid w:val="00E1019A"/>
    <w:rPr>
      <w:rFonts w:ascii="Times New Roman" w:eastAsia="仿宋_GB2312" w:hAnsi="Times New Roman"/>
      <w:sz w:val="28"/>
      <w:szCs w:val="21"/>
    </w:rPr>
  </w:style>
  <w:style w:type="table" w:styleId="a4">
    <w:name w:val="Table Grid"/>
    <w:basedOn w:val="a1"/>
    <w:qFormat/>
    <w:rsid w:val="00E1019A"/>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E1019A"/>
    <w:rPr>
      <w:sz w:val="18"/>
      <w:szCs w:val="18"/>
    </w:rPr>
  </w:style>
  <w:style w:type="character" w:customStyle="1" w:styleId="Char0">
    <w:name w:val="批注框文本 Char"/>
    <w:basedOn w:val="a0"/>
    <w:link w:val="a5"/>
    <w:uiPriority w:val="99"/>
    <w:semiHidden/>
    <w:rsid w:val="00E1019A"/>
    <w:rPr>
      <w:rFonts w:ascii="宋体" w:eastAsia="宋体" w:hAnsi="宋体" w:cs="宋体"/>
      <w:kern w:val="0"/>
      <w:sz w:val="18"/>
      <w:szCs w:val="18"/>
    </w:rPr>
  </w:style>
  <w:style w:type="paragraph" w:customStyle="1" w:styleId="a6">
    <w:name w:val="表格"/>
    <w:link w:val="Char1"/>
    <w:qFormat/>
    <w:rsid w:val="0069350B"/>
    <w:pPr>
      <w:snapToGrid w:val="0"/>
      <w:jc w:val="center"/>
    </w:pPr>
    <w:rPr>
      <w:rFonts w:ascii="Times New Roman" w:eastAsia="华文仿宋" w:hAnsi="Times New Roman" w:cs="Arial"/>
      <w:sz w:val="22"/>
      <w:szCs w:val="20"/>
    </w:rPr>
  </w:style>
  <w:style w:type="character" w:customStyle="1" w:styleId="Char1">
    <w:name w:val="表格 Char"/>
    <w:basedOn w:val="a0"/>
    <w:link w:val="a6"/>
    <w:qFormat/>
    <w:rsid w:val="0069350B"/>
    <w:rPr>
      <w:rFonts w:ascii="Times New Roman" w:eastAsia="华文仿宋" w:hAnsi="Times New Roman" w:cs="Arial"/>
      <w:sz w:val="22"/>
      <w:szCs w:val="20"/>
    </w:rPr>
  </w:style>
  <w:style w:type="table" w:customStyle="1" w:styleId="1">
    <w:name w:val="网格型1"/>
    <w:basedOn w:val="a1"/>
    <w:next w:val="a4"/>
    <w:qFormat/>
    <w:rsid w:val="0069350B"/>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图片"/>
    <w:next w:val="a8"/>
    <w:link w:val="Char2"/>
    <w:qFormat/>
    <w:rsid w:val="0069350B"/>
    <w:pPr>
      <w:keepNext/>
      <w:adjustRightInd w:val="0"/>
      <w:snapToGrid w:val="0"/>
      <w:jc w:val="center"/>
    </w:pPr>
    <w:rPr>
      <w:noProof/>
      <w:szCs w:val="21"/>
    </w:rPr>
  </w:style>
  <w:style w:type="character" w:customStyle="1" w:styleId="Char2">
    <w:name w:val="图片 Char"/>
    <w:basedOn w:val="a0"/>
    <w:link w:val="a7"/>
    <w:rsid w:val="0069350B"/>
    <w:rPr>
      <w:noProof/>
      <w:szCs w:val="21"/>
    </w:rPr>
  </w:style>
  <w:style w:type="paragraph" w:customStyle="1" w:styleId="a9">
    <w:name w:val="图标题"/>
    <w:next w:val="a3"/>
    <w:link w:val="Char3"/>
    <w:qFormat/>
    <w:rsid w:val="0069350B"/>
    <w:pPr>
      <w:adjustRightInd w:val="0"/>
      <w:snapToGrid w:val="0"/>
      <w:spacing w:after="156"/>
      <w:jc w:val="center"/>
    </w:pPr>
    <w:rPr>
      <w:rFonts w:ascii="Times New Roman" w:eastAsia="仿宋" w:hAnsi="Times New Roman"/>
      <w:b/>
      <w:szCs w:val="21"/>
    </w:rPr>
  </w:style>
  <w:style w:type="character" w:customStyle="1" w:styleId="Char3">
    <w:name w:val="图标题 Char"/>
    <w:basedOn w:val="a0"/>
    <w:link w:val="a9"/>
    <w:qFormat/>
    <w:rsid w:val="0069350B"/>
    <w:rPr>
      <w:rFonts w:ascii="Times New Roman" w:eastAsia="仿宋" w:hAnsi="Times New Roman"/>
      <w:b/>
      <w:szCs w:val="21"/>
    </w:rPr>
  </w:style>
  <w:style w:type="paragraph" w:styleId="a8">
    <w:name w:val="caption"/>
    <w:basedOn w:val="a"/>
    <w:next w:val="a"/>
    <w:uiPriority w:val="35"/>
    <w:semiHidden/>
    <w:unhideWhenUsed/>
    <w:qFormat/>
    <w:rsid w:val="0069350B"/>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9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我才是正文"/>
    <w:basedOn w:val="a"/>
    <w:link w:val="Char"/>
    <w:qFormat/>
    <w:rsid w:val="00E1019A"/>
    <w:pPr>
      <w:widowControl w:val="0"/>
      <w:spacing w:line="520" w:lineRule="exact"/>
      <w:ind w:firstLineChars="200" w:firstLine="200"/>
      <w:jc w:val="both"/>
    </w:pPr>
    <w:rPr>
      <w:rFonts w:ascii="Times New Roman" w:eastAsia="仿宋_GB2312" w:hAnsi="Times New Roman" w:cstheme="minorBidi"/>
      <w:kern w:val="2"/>
      <w:sz w:val="28"/>
      <w:szCs w:val="21"/>
    </w:rPr>
  </w:style>
  <w:style w:type="character" w:customStyle="1" w:styleId="Char">
    <w:name w:val="我才是正文 Char"/>
    <w:basedOn w:val="a0"/>
    <w:link w:val="a3"/>
    <w:qFormat/>
    <w:rsid w:val="00E1019A"/>
    <w:rPr>
      <w:rFonts w:ascii="Times New Roman" w:eastAsia="仿宋_GB2312" w:hAnsi="Times New Roman"/>
      <w:sz w:val="28"/>
      <w:szCs w:val="21"/>
    </w:rPr>
  </w:style>
  <w:style w:type="table" w:styleId="a4">
    <w:name w:val="Table Grid"/>
    <w:basedOn w:val="a1"/>
    <w:qFormat/>
    <w:rsid w:val="00E1019A"/>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E1019A"/>
    <w:rPr>
      <w:sz w:val="18"/>
      <w:szCs w:val="18"/>
    </w:rPr>
  </w:style>
  <w:style w:type="character" w:customStyle="1" w:styleId="Char0">
    <w:name w:val="批注框文本 Char"/>
    <w:basedOn w:val="a0"/>
    <w:link w:val="a5"/>
    <w:uiPriority w:val="99"/>
    <w:semiHidden/>
    <w:rsid w:val="00E1019A"/>
    <w:rPr>
      <w:rFonts w:ascii="宋体" w:eastAsia="宋体" w:hAnsi="宋体" w:cs="宋体"/>
      <w:kern w:val="0"/>
      <w:sz w:val="18"/>
      <w:szCs w:val="18"/>
    </w:rPr>
  </w:style>
  <w:style w:type="paragraph" w:customStyle="1" w:styleId="a6">
    <w:name w:val="表格"/>
    <w:link w:val="Char1"/>
    <w:qFormat/>
    <w:rsid w:val="0069350B"/>
    <w:pPr>
      <w:snapToGrid w:val="0"/>
      <w:jc w:val="center"/>
    </w:pPr>
    <w:rPr>
      <w:rFonts w:ascii="Times New Roman" w:eastAsia="华文仿宋" w:hAnsi="Times New Roman" w:cs="Arial"/>
      <w:sz w:val="22"/>
      <w:szCs w:val="20"/>
    </w:rPr>
  </w:style>
  <w:style w:type="character" w:customStyle="1" w:styleId="Char1">
    <w:name w:val="表格 Char"/>
    <w:basedOn w:val="a0"/>
    <w:link w:val="a6"/>
    <w:qFormat/>
    <w:rsid w:val="0069350B"/>
    <w:rPr>
      <w:rFonts w:ascii="Times New Roman" w:eastAsia="华文仿宋" w:hAnsi="Times New Roman" w:cs="Arial"/>
      <w:sz w:val="22"/>
      <w:szCs w:val="20"/>
    </w:rPr>
  </w:style>
  <w:style w:type="table" w:customStyle="1" w:styleId="1">
    <w:name w:val="网格型1"/>
    <w:basedOn w:val="a1"/>
    <w:next w:val="a4"/>
    <w:qFormat/>
    <w:rsid w:val="0069350B"/>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图片"/>
    <w:next w:val="a8"/>
    <w:link w:val="Char2"/>
    <w:qFormat/>
    <w:rsid w:val="0069350B"/>
    <w:pPr>
      <w:keepNext/>
      <w:adjustRightInd w:val="0"/>
      <w:snapToGrid w:val="0"/>
      <w:jc w:val="center"/>
    </w:pPr>
    <w:rPr>
      <w:noProof/>
      <w:szCs w:val="21"/>
    </w:rPr>
  </w:style>
  <w:style w:type="character" w:customStyle="1" w:styleId="Char2">
    <w:name w:val="图片 Char"/>
    <w:basedOn w:val="a0"/>
    <w:link w:val="a7"/>
    <w:rsid w:val="0069350B"/>
    <w:rPr>
      <w:noProof/>
      <w:szCs w:val="21"/>
    </w:rPr>
  </w:style>
  <w:style w:type="paragraph" w:customStyle="1" w:styleId="a9">
    <w:name w:val="图标题"/>
    <w:next w:val="a3"/>
    <w:link w:val="Char3"/>
    <w:qFormat/>
    <w:rsid w:val="0069350B"/>
    <w:pPr>
      <w:adjustRightInd w:val="0"/>
      <w:snapToGrid w:val="0"/>
      <w:spacing w:after="156"/>
      <w:jc w:val="center"/>
    </w:pPr>
    <w:rPr>
      <w:rFonts w:ascii="Times New Roman" w:eastAsia="仿宋" w:hAnsi="Times New Roman"/>
      <w:b/>
      <w:szCs w:val="21"/>
    </w:rPr>
  </w:style>
  <w:style w:type="character" w:customStyle="1" w:styleId="Char3">
    <w:name w:val="图标题 Char"/>
    <w:basedOn w:val="a0"/>
    <w:link w:val="a9"/>
    <w:qFormat/>
    <w:rsid w:val="0069350B"/>
    <w:rPr>
      <w:rFonts w:ascii="Times New Roman" w:eastAsia="仿宋" w:hAnsi="Times New Roman"/>
      <w:b/>
      <w:szCs w:val="21"/>
    </w:rPr>
  </w:style>
  <w:style w:type="paragraph" w:styleId="a8">
    <w:name w:val="caption"/>
    <w:basedOn w:val="a"/>
    <w:next w:val="a"/>
    <w:uiPriority w:val="35"/>
    <w:semiHidden/>
    <w:unhideWhenUsed/>
    <w:qFormat/>
    <w:rsid w:val="0069350B"/>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501E-2F7F-4BD6-96DC-12F7717C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383</Words>
  <Characters>2188</Characters>
  <Application>Microsoft Office Word</Application>
  <DocSecurity>0</DocSecurity>
  <Lines>18</Lines>
  <Paragraphs>5</Paragraphs>
  <ScaleCrop>false</ScaleCrop>
  <Company>Microsoft</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2021-06-07T06:05:00Z</dcterms:created>
  <dcterms:modified xsi:type="dcterms:W3CDTF">2021-06-07T07:03:00Z</dcterms:modified>
</cp:coreProperties>
</file>